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8774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8774430"/>
                    </a:xfrm>
                    <a:prstGeom prst="rect">
                      <a:avLst/>
                    </a:prstGeom>
                    <a:noFill/>
                  </pic:spPr>
                </pic:pic>
              </a:graphicData>
            </a:graphic>
          </wp:anchor>
        </w:drawing>
      </w:r>
    </w:p>
    <w:p>
      <w:pPr>
        <w:spacing w:after="0" w:line="50" w:lineRule="exact"/>
        <w:rPr>
          <w:sz w:val="24"/>
          <w:szCs w:val="24"/>
          <w:color w:val="auto"/>
        </w:rPr>
      </w:pPr>
    </w:p>
    <w:p>
      <w:pPr>
        <w:sectPr>
          <w:pgSz w:w="11900" w:h="16894" w:orient="portrait"/>
          <w:cols w:equalWidth="0" w:num="2">
            <w:col w:w="2200" w:space="260"/>
            <w:col w:w="862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8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Caligan Partners LP</w:t>
              </w:r>
            </w:hyperlink>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STANDARD BIOTOOLS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LAB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80" w:type="dxa"/>
            <w:vAlign w:val="bottom"/>
            <w:gridSpan w:val="3"/>
            <w:vMerge w:val="continue"/>
          </w:tcPr>
          <w:p>
            <w:pPr>
              <w:spacing w:after="0"/>
              <w:rPr>
                <w:sz w:val="5"/>
                <w:szCs w:val="5"/>
                <w:color w:val="auto"/>
              </w:rPr>
            </w:pPr>
          </w:p>
        </w:tc>
        <w:tc>
          <w:tcPr>
            <w:tcW w:w="1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600" w:type="dxa"/>
            <w:vAlign w:val="bottom"/>
            <w:tcBorders>
              <w:top w:val="single" w:sz="8" w:color="0000EE"/>
            </w:tcBorders>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600" w:type="dxa"/>
            <w:vAlign w:val="bottom"/>
            <w:tcBorders>
              <w:bottom w:val="single" w:sz="8" w:color="2C2C2C"/>
            </w:tcBorders>
          </w:tcPr>
          <w:p>
            <w:pPr>
              <w:spacing w:after="0"/>
              <w:rPr>
                <w:sz w:val="15"/>
                <w:szCs w:val="15"/>
                <w:color w:val="auto"/>
              </w:rPr>
            </w:pPr>
          </w:p>
        </w:tc>
        <w:tc>
          <w:tcPr>
            <w:tcW w:w="102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0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60" w:type="dxa"/>
            <w:vAlign w:val="bottom"/>
            <w:vMerge w:val="restart"/>
          </w:tcPr>
          <w:p>
            <w:pPr>
              <w:ind w:left="36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2880" w:type="dxa"/>
            <w:vAlign w:val="bottom"/>
            <w:gridSpan w:val="4"/>
            <w:vMerge w:val="restart"/>
          </w:tcPr>
          <w:p>
            <w:pPr>
              <w:ind w:left="160"/>
              <w:spacing w:after="0" w:line="194" w:lineRule="exact"/>
              <w:rPr>
                <w:sz w:val="20"/>
                <w:szCs w:val="20"/>
                <w:color w:val="auto"/>
              </w:rPr>
            </w:pPr>
            <w:r>
              <w:rPr>
                <w:rFonts w:ascii="Times New Roman" w:cs="Times New Roman" w:eastAsia="Times New Roman" w:hAnsi="Times New Roman"/>
                <w:sz w:val="17"/>
                <w:szCs w:val="17"/>
                <w:color w:val="0000FF"/>
              </w:rPr>
              <w:t>07/29/2022</w:t>
            </w: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9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880" w:type="dxa"/>
            <w:vAlign w:val="bottom"/>
            <w:gridSpan w:val="4"/>
            <w:vMerge w:val="continue"/>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590 MADISON AVENUE</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4" w:lineRule="exact"/>
        <w:rPr>
          <w:sz w:val="20"/>
          <w:szCs w:val="20"/>
          <w:color w:val="auto"/>
        </w:rPr>
      </w:pPr>
    </w:p>
    <w:p>
      <w:pPr>
        <w:sectPr>
          <w:pgSz w:w="11900" w:h="16894" w:orient="portrait"/>
          <w:cols w:equalWidth="0" w:num="2">
            <w:col w:w="7660" w:space="75"/>
            <w:col w:w="3345"/>
          </w:cols>
          <w:pgMar w:left="460" w:top="219" w:right="359" w:bottom="0" w:gutter="0" w:footer="0" w:header="0"/>
          <w:type w:val="continuous"/>
        </w:sectPr>
      </w:pPr>
    </w:p>
    <w:p>
      <w:pPr>
        <w:spacing w:after="0" w:line="187"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10022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ind w:right="280" w:hanging="3823"/>
        <w:spacing w:after="0" w:line="267"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96" w:lineRule="exact"/>
        <w:rPr>
          <w:sz w:val="20"/>
          <w:szCs w:val="20"/>
          <w:color w:val="auto"/>
        </w:rPr>
      </w:pPr>
    </w:p>
    <w:p>
      <w:pPr>
        <w:sectPr>
          <w:pgSz w:w="11900" w:h="16894" w:orient="portrait"/>
          <w:cols w:equalWidth="0" w:num="2">
            <w:col w:w="7020" w:space="720"/>
            <w:col w:w="33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80" w:type="dxa"/>
            <w:vAlign w:val="bottom"/>
          </w:tcPr>
          <w:p>
            <w:pPr>
              <w:spacing w:after="0"/>
              <w:rPr>
                <w:sz w:val="13"/>
                <w:szCs w:val="13"/>
                <w:color w:val="auto"/>
              </w:rPr>
            </w:pPr>
          </w:p>
        </w:tc>
        <w:tc>
          <w:tcPr>
            <w:tcW w:w="1040" w:type="dxa"/>
            <w:vAlign w:val="bottom"/>
            <w:gridSpan w:val="2"/>
          </w:tcPr>
          <w:p>
            <w:pPr>
              <w:ind w:left="22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20" w:type="dxa"/>
            <w:vAlign w:val="bottom"/>
            <w:gridSpan w:val="6"/>
          </w:tcPr>
          <w:p>
            <w:pPr>
              <w:ind w:left="22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$0.001 par value per</w:t>
            </w:r>
          </w:p>
        </w:tc>
        <w:tc>
          <w:tcPr>
            <w:tcW w:w="1580" w:type="dxa"/>
            <w:vAlign w:val="bottom"/>
            <w:gridSpan w:val="4"/>
            <w:vMerge w:val="restart"/>
          </w:tcPr>
          <w:p>
            <w:pPr>
              <w:ind w:left="400"/>
              <w:spacing w:after="0"/>
              <w:rPr>
                <w:sz w:val="20"/>
                <w:szCs w:val="20"/>
                <w:color w:val="auto"/>
              </w:rPr>
            </w:pPr>
            <w:r>
              <w:rPr>
                <w:rFonts w:ascii="Times New Roman" w:cs="Times New Roman" w:eastAsia="Times New Roman" w:hAnsi="Times New Roman"/>
                <w:sz w:val="17"/>
                <w:szCs w:val="17"/>
                <w:color w:val="0000FF"/>
              </w:rPr>
              <w:t>07/29/2022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P</w:t>
            </w:r>
          </w:p>
        </w:tc>
        <w:tc>
          <w:tcPr>
            <w:tcW w:w="860" w:type="dxa"/>
            <w:vAlign w:val="bottom"/>
            <w:vMerge w:val="restart"/>
          </w:tcPr>
          <w:p>
            <w:pPr>
              <w:jc w:val="right"/>
              <w:ind w:right="89"/>
              <w:spacing w:after="0"/>
              <w:rPr>
                <w:sz w:val="20"/>
                <w:szCs w:val="20"/>
                <w:color w:val="auto"/>
              </w:rPr>
            </w:pPr>
            <w:r>
              <w:rPr>
                <w:rFonts w:ascii="Times New Roman" w:cs="Times New Roman" w:eastAsia="Times New Roman" w:hAnsi="Times New Roman"/>
                <w:sz w:val="17"/>
                <w:szCs w:val="17"/>
                <w:color w:val="0000FF"/>
              </w:rPr>
              <w:t>137,648</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800" w:type="dxa"/>
            <w:vAlign w:val="bottom"/>
            <w:gridSpan w:val="3"/>
            <w:vMerge w:val="restart"/>
          </w:tcPr>
          <w:p>
            <w:pPr>
              <w:ind w:left="80"/>
              <w:spacing w:after="0"/>
              <w:rPr>
                <w:sz w:val="20"/>
                <w:szCs w:val="20"/>
                <w:color w:val="auto"/>
              </w:rPr>
            </w:pPr>
            <w:r>
              <w:rPr>
                <w:rFonts w:ascii="Arial" w:cs="Arial" w:eastAsia="Arial" w:hAnsi="Arial"/>
                <w:sz w:val="34"/>
                <w:szCs w:val="34"/>
                <w:color w:val="000000"/>
                <w:w w:val="89"/>
                <w:vertAlign w:val="subscript"/>
              </w:rPr>
              <w:t>$</w:t>
            </w:r>
            <w:r>
              <w:rPr>
                <w:rFonts w:ascii="Times New Roman" w:cs="Times New Roman" w:eastAsia="Times New Roman" w:hAnsi="Times New Roman"/>
                <w:sz w:val="34"/>
                <w:szCs w:val="34"/>
                <w:color w:val="0000FF"/>
                <w:w w:val="89"/>
                <w:vertAlign w:val="subscript"/>
              </w:rPr>
              <w:t>1.42</w:t>
            </w:r>
            <w:r>
              <w:rPr>
                <w:rFonts w:ascii="Times New Roman" w:cs="Times New Roman" w:eastAsia="Times New Roman" w:hAnsi="Times New Roman"/>
                <w:sz w:val="11"/>
                <w:szCs w:val="11"/>
                <w:color w:val="008000"/>
                <w:w w:val="89"/>
              </w:rPr>
              <w:t>(1)(5)</w:t>
            </w:r>
          </w:p>
        </w:tc>
        <w:tc>
          <w:tcPr>
            <w:tcW w:w="11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rPr>
              <w:t>10,660,836</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8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share (Common Stock)</w:t>
            </w:r>
          </w:p>
        </w:tc>
        <w:tc>
          <w:tcPr>
            <w:tcW w:w="158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680" w:type="dxa"/>
            <w:vAlign w:val="bottom"/>
            <w:tcBorders>
              <w:bottom w:val="single" w:sz="8" w:color="2C2C2C"/>
            </w:tcBorders>
            <w:gridSpan w:val="5"/>
            <w:vMerge w:val="continue"/>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580" w:type="dxa"/>
            <w:vAlign w:val="bottom"/>
            <w:gridSpan w:val="4"/>
            <w:vMerge w:val="restart"/>
          </w:tcPr>
          <w:p>
            <w:pPr>
              <w:ind w:left="400"/>
              <w:spacing w:after="0"/>
              <w:rPr>
                <w:sz w:val="20"/>
                <w:szCs w:val="20"/>
                <w:color w:val="auto"/>
              </w:rPr>
            </w:pPr>
            <w:r>
              <w:rPr>
                <w:rFonts w:ascii="Times New Roman" w:cs="Times New Roman" w:eastAsia="Times New Roman" w:hAnsi="Times New Roman"/>
                <w:sz w:val="17"/>
                <w:szCs w:val="17"/>
                <w:color w:val="0000FF"/>
              </w:rPr>
              <w:t>08/01/2022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P</w:t>
            </w:r>
          </w:p>
        </w:tc>
        <w:tc>
          <w:tcPr>
            <w:tcW w:w="860" w:type="dxa"/>
            <w:vAlign w:val="bottom"/>
            <w:vMerge w:val="restart"/>
          </w:tcPr>
          <w:p>
            <w:pPr>
              <w:jc w:val="right"/>
              <w:ind w:right="89"/>
              <w:spacing w:after="0"/>
              <w:rPr>
                <w:sz w:val="20"/>
                <w:szCs w:val="20"/>
                <w:color w:val="auto"/>
              </w:rPr>
            </w:pPr>
            <w:r>
              <w:rPr>
                <w:rFonts w:ascii="Times New Roman" w:cs="Times New Roman" w:eastAsia="Times New Roman" w:hAnsi="Times New Roman"/>
                <w:sz w:val="17"/>
                <w:szCs w:val="17"/>
                <w:color w:val="0000FF"/>
              </w:rPr>
              <w:t>210,200</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800" w:type="dxa"/>
            <w:vAlign w:val="bottom"/>
            <w:gridSpan w:val="3"/>
            <w:vMerge w:val="restart"/>
          </w:tcPr>
          <w:p>
            <w:pPr>
              <w:ind w:left="80"/>
              <w:spacing w:after="0"/>
              <w:rPr>
                <w:sz w:val="20"/>
                <w:szCs w:val="20"/>
                <w:color w:val="auto"/>
              </w:rPr>
            </w:pPr>
            <w:r>
              <w:rPr>
                <w:rFonts w:ascii="Arial" w:cs="Arial" w:eastAsia="Arial" w:hAnsi="Arial"/>
                <w:sz w:val="34"/>
                <w:szCs w:val="34"/>
                <w:color w:val="000000"/>
                <w:w w:val="89"/>
                <w:vertAlign w:val="subscript"/>
              </w:rPr>
              <w:t>$</w:t>
            </w:r>
            <w:r>
              <w:rPr>
                <w:rFonts w:ascii="Times New Roman" w:cs="Times New Roman" w:eastAsia="Times New Roman" w:hAnsi="Times New Roman"/>
                <w:sz w:val="34"/>
                <w:szCs w:val="34"/>
                <w:color w:val="0000FF"/>
                <w:w w:val="89"/>
                <w:vertAlign w:val="subscript"/>
              </w:rPr>
              <w:t>1.48</w:t>
            </w:r>
            <w:r>
              <w:rPr>
                <w:rFonts w:ascii="Times New Roman" w:cs="Times New Roman" w:eastAsia="Times New Roman" w:hAnsi="Times New Roman"/>
                <w:sz w:val="11"/>
                <w:szCs w:val="11"/>
                <w:color w:val="008000"/>
                <w:w w:val="89"/>
              </w:rPr>
              <w:t>(2)(5)</w:t>
            </w:r>
          </w:p>
        </w:tc>
        <w:tc>
          <w:tcPr>
            <w:tcW w:w="11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rPr>
              <w:t>10,871,036</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8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580" w:type="dxa"/>
            <w:vAlign w:val="bottom"/>
            <w:gridSpan w:val="4"/>
            <w:vMerge w:val="restart"/>
          </w:tcPr>
          <w:p>
            <w:pPr>
              <w:ind w:left="400"/>
              <w:spacing w:after="0"/>
              <w:rPr>
                <w:sz w:val="20"/>
                <w:szCs w:val="20"/>
                <w:color w:val="auto"/>
              </w:rPr>
            </w:pPr>
            <w:r>
              <w:rPr>
                <w:rFonts w:ascii="Times New Roman" w:cs="Times New Roman" w:eastAsia="Times New Roman" w:hAnsi="Times New Roman"/>
                <w:sz w:val="17"/>
                <w:szCs w:val="17"/>
                <w:color w:val="0000FF"/>
              </w:rPr>
              <w:t>08/02/2022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P</w:t>
            </w:r>
          </w:p>
        </w:tc>
        <w:tc>
          <w:tcPr>
            <w:tcW w:w="860" w:type="dxa"/>
            <w:vAlign w:val="bottom"/>
            <w:vMerge w:val="restart"/>
          </w:tcPr>
          <w:p>
            <w:pPr>
              <w:jc w:val="right"/>
              <w:ind w:right="89"/>
              <w:spacing w:after="0"/>
              <w:rPr>
                <w:sz w:val="20"/>
                <w:szCs w:val="20"/>
                <w:color w:val="auto"/>
              </w:rPr>
            </w:pPr>
            <w:r>
              <w:rPr>
                <w:rFonts w:ascii="Times New Roman" w:cs="Times New Roman" w:eastAsia="Times New Roman" w:hAnsi="Times New Roman"/>
                <w:sz w:val="17"/>
                <w:szCs w:val="17"/>
                <w:color w:val="0000FF"/>
              </w:rPr>
              <w:t>272,618</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800" w:type="dxa"/>
            <w:vAlign w:val="bottom"/>
            <w:gridSpan w:val="3"/>
            <w:vMerge w:val="restart"/>
          </w:tcPr>
          <w:p>
            <w:pPr>
              <w:ind w:left="80"/>
              <w:spacing w:after="0"/>
              <w:rPr>
                <w:sz w:val="20"/>
                <w:szCs w:val="20"/>
                <w:color w:val="auto"/>
              </w:rPr>
            </w:pPr>
            <w:r>
              <w:rPr>
                <w:rFonts w:ascii="Arial" w:cs="Arial" w:eastAsia="Arial" w:hAnsi="Arial"/>
                <w:sz w:val="34"/>
                <w:szCs w:val="34"/>
                <w:color w:val="000000"/>
                <w:w w:val="89"/>
                <w:vertAlign w:val="subscript"/>
              </w:rPr>
              <w:t>$</w:t>
            </w:r>
            <w:r>
              <w:rPr>
                <w:rFonts w:ascii="Times New Roman" w:cs="Times New Roman" w:eastAsia="Times New Roman" w:hAnsi="Times New Roman"/>
                <w:sz w:val="34"/>
                <w:szCs w:val="34"/>
                <w:color w:val="0000FF"/>
                <w:w w:val="89"/>
                <w:vertAlign w:val="subscript"/>
              </w:rPr>
              <w:t>1.64</w:t>
            </w:r>
            <w:r>
              <w:rPr>
                <w:rFonts w:ascii="Times New Roman" w:cs="Times New Roman" w:eastAsia="Times New Roman" w:hAnsi="Times New Roman"/>
                <w:sz w:val="11"/>
                <w:szCs w:val="11"/>
                <w:color w:val="008000"/>
                <w:w w:val="89"/>
              </w:rPr>
              <w:t>(3)(5)</w:t>
            </w:r>
          </w:p>
        </w:tc>
        <w:tc>
          <w:tcPr>
            <w:tcW w:w="11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rPr>
              <w:t>11,143,654</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8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0" w:type="dxa"/>
            <w:vAlign w:val="bottom"/>
            <w:gridSpan w:val="19"/>
          </w:tcPr>
          <w:p>
            <w:pPr>
              <w:ind w:left="5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160" w:type="dxa"/>
            <w:vAlign w:val="bottom"/>
            <w:gridSpan w:val="14"/>
          </w:tcPr>
          <w:p>
            <w:pPr>
              <w:ind w:left="3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2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2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2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gridSpan w:val="3"/>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8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0"/>
                <w:szCs w:val="20"/>
                <w:color w:val="auto"/>
              </w:rPr>
            </w:pPr>
          </w:p>
        </w:tc>
        <w:tc>
          <w:tcPr>
            <w:tcW w:w="100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gridSpan w:val="4"/>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Caligan Partners LP</w:t>
              </w:r>
            </w:hyperlink>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80" w:type="dxa"/>
            <w:vAlign w:val="bottom"/>
          </w:tcPr>
          <w:p>
            <w:pPr>
              <w:spacing w:after="0"/>
              <w:rPr>
                <w:sz w:val="24"/>
                <w:szCs w:val="24"/>
                <w:color w:val="auto"/>
              </w:rPr>
            </w:pPr>
          </w:p>
        </w:tc>
        <w:tc>
          <w:tcPr>
            <w:tcW w:w="104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590 MADISON AVENUE</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10022</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80" w:type="dxa"/>
            <w:vAlign w:val="bottom"/>
          </w:tcPr>
          <w:p>
            <w:pPr>
              <w:spacing w:after="0"/>
              <w:rPr>
                <w:sz w:val="24"/>
                <w:szCs w:val="24"/>
                <w:color w:val="auto"/>
              </w:rPr>
            </w:pPr>
          </w:p>
        </w:tc>
        <w:tc>
          <w:tcPr>
            <w:tcW w:w="104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gridSpan w:val="3"/>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7"/>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JOHNSON DAVID EDWARD</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80" w:type="dxa"/>
            <w:vAlign w:val="bottom"/>
          </w:tcPr>
          <w:p>
            <w:pPr>
              <w:spacing w:after="0"/>
              <w:rPr>
                <w:sz w:val="24"/>
                <w:szCs w:val="24"/>
                <w:color w:val="auto"/>
              </w:rPr>
            </w:pPr>
          </w:p>
        </w:tc>
        <w:tc>
          <w:tcPr>
            <w:tcW w:w="104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590 MADISON AVENUE</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10022</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80" w:type="dxa"/>
            <w:vAlign w:val="bottom"/>
          </w:tcPr>
          <w:p>
            <w:pPr>
              <w:spacing w:after="0"/>
              <w:rPr>
                <w:sz w:val="24"/>
                <w:szCs w:val="24"/>
                <w:color w:val="auto"/>
              </w:rPr>
            </w:pPr>
          </w:p>
        </w:tc>
        <w:tc>
          <w:tcPr>
            <w:tcW w:w="104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-5048250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is the volume weighted average price of all trades by Caligan Partners LP ("Caligan") and David Johnson (together with Caligan, the "Reporting Persons") on the transaction date for prices ranging from $1.37 to $1.45.</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is the volume weighted average price of all trades by the Reporting Persons on the transaction date for prices ranging from $1.40 to $1.52.</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is the volume weighted average price of all trades by the Reporting Persons on the transaction date for prices ranging from $1.49 to $1.70.</w:t>
      </w:r>
    </w:p>
    <w:p>
      <w:pPr>
        <w:sectPr>
          <w:pgSz w:w="11900" w:h="16894" w:orient="portrait"/>
          <w:cols w:equalWidth="0" w:num="1">
            <w:col w:w="11080"/>
          </w:cols>
          <w:pgMar w:left="460" w:top="219" w:right="359" w:bottom="0" w:gutter="0" w:footer="0" w:header="0"/>
          <w:type w:val="continuous"/>
        </w:sectPr>
      </w:pPr>
    </w:p>
    <w:bookmarkStart w:id="1" w:name="page2"/>
    <w:bookmarkEnd w:id="1"/>
    <w:p>
      <w:pPr>
        <w:ind w:firstLine="7"/>
        <w:spacing w:after="0" w:line="272"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herein are held by an affiliated fund and managed account of Caligan. David Johnson is a Partner of Caligan and a Managing Member of Caligan Partners GP LLC, the general partner of Caligan.</w:t>
      </w:r>
    </w:p>
    <w:p>
      <w:pPr>
        <w:spacing w:after="0" w:line="7"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hereby undertake to provide upon request of the staff of the Securities and Exchange Commission full information regarding the number of shares traded at each separate price.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3"/>
          <w:szCs w:val="13"/>
          <w:color w:val="008000"/>
        </w:rPr>
        <w:t>The Reporting Persons disclaim beneficial ownership in the securities reported on this Form 4 except to the extent of his or its pecuniary interest, if any, therein, and this report shall not be deemed to be an admission that any of the Reporting Persons are the beneficial owner of such securities for purposes of Section 16 or for any other purpose.</w:t>
      </w:r>
    </w:p>
    <w:p>
      <w:pPr>
        <w:spacing w:after="0" w:line="25"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0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Caligan Partners LP, By: /s/</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3"/>
        </w:trPr>
        <w:tc>
          <w:tcPr>
            <w:tcW w:w="1920" w:type="dxa"/>
            <w:vAlign w:val="bottom"/>
            <w:tcBorders>
              <w:top w:val="single" w:sz="8" w:color="auto"/>
            </w:tcBorders>
            <w:gridSpan w:val="4"/>
          </w:tcPr>
          <w:p>
            <w:pPr>
              <w:spacing w:after="0" w:line="194" w:lineRule="exact"/>
              <w:rPr>
                <w:sz w:val="20"/>
                <w:szCs w:val="20"/>
                <w:color w:val="auto"/>
              </w:rPr>
            </w:pPr>
            <w:r>
              <w:rPr>
                <w:rFonts w:ascii="Times New Roman" w:cs="Times New Roman" w:eastAsia="Times New Roman" w:hAnsi="Times New Roman"/>
                <w:sz w:val="17"/>
                <w:szCs w:val="17"/>
                <w:color w:val="0000FF"/>
              </w:rPr>
              <w:t>David Edward Johnson,</w:t>
            </w:r>
          </w:p>
        </w:tc>
        <w:tc>
          <w:tcPr>
            <w:tcW w:w="160" w:type="dxa"/>
            <w:vAlign w:val="bottom"/>
          </w:tcPr>
          <w:p>
            <w:pPr>
              <w:spacing w:after="0"/>
              <w:rPr>
                <w:sz w:val="16"/>
                <w:szCs w:val="16"/>
                <w:color w:val="auto"/>
              </w:rPr>
            </w:pPr>
          </w:p>
        </w:tc>
        <w:tc>
          <w:tcPr>
            <w:tcW w:w="920" w:type="dxa"/>
            <w:vAlign w:val="bottom"/>
            <w:gridSpan w:val="2"/>
          </w:tcPr>
          <w:p>
            <w:pPr>
              <w:ind w:left="120"/>
              <w:spacing w:after="0" w:line="194" w:lineRule="exact"/>
              <w:rPr>
                <w:sz w:val="20"/>
                <w:szCs w:val="20"/>
                <w:color w:val="auto"/>
              </w:rPr>
            </w:pPr>
            <w:r>
              <w:rPr>
                <w:rFonts w:ascii="Times New Roman" w:cs="Times New Roman" w:eastAsia="Times New Roman" w:hAnsi="Times New Roman"/>
                <w:sz w:val="17"/>
                <w:szCs w:val="17"/>
                <w:color w:val="0000FF"/>
              </w:rPr>
              <w:t>08/02/2022</w:t>
            </w:r>
          </w:p>
        </w:tc>
      </w:tr>
      <w:tr>
        <w:trPr>
          <w:trHeight w:val="193"/>
        </w:trPr>
        <w:tc>
          <w:tcPr>
            <w:tcW w:w="1660" w:type="dxa"/>
            <w:vAlign w:val="bottom"/>
            <w:tcBorders>
              <w:top w:val="single" w:sz="8" w:color="auto"/>
            </w:tcBorders>
            <w:gridSpan w:val="2"/>
          </w:tcPr>
          <w:p>
            <w:pPr>
              <w:spacing w:after="0" w:line="194" w:lineRule="exact"/>
              <w:rPr>
                <w:sz w:val="20"/>
                <w:szCs w:val="20"/>
                <w:color w:val="auto"/>
              </w:rPr>
            </w:pPr>
            <w:r>
              <w:rPr>
                <w:rFonts w:ascii="Times New Roman" w:cs="Times New Roman" w:eastAsia="Times New Roman" w:hAnsi="Times New Roman"/>
                <w:sz w:val="17"/>
                <w:szCs w:val="17"/>
                <w:color w:val="0000FF"/>
              </w:rPr>
              <w:t>Partner</w:t>
            </w:r>
          </w:p>
        </w:tc>
        <w:tc>
          <w:tcPr>
            <w:tcW w:w="420" w:type="dxa"/>
            <w:vAlign w:val="bottom"/>
            <w:gridSpan w:val="3"/>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47"/>
        </w:trPr>
        <w:tc>
          <w:tcPr>
            <w:tcW w:w="18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0000FF"/>
              </w:rPr>
              <w:t>/s/ David Edward Johnson</w:t>
            </w:r>
          </w:p>
        </w:tc>
        <w:tc>
          <w:tcPr>
            <w:tcW w:w="24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08/02/2022</w:t>
            </w:r>
          </w:p>
        </w:tc>
      </w:tr>
      <w:tr>
        <w:trPr>
          <w:trHeight w:val="235"/>
        </w:trPr>
        <w:tc>
          <w:tcPr>
            <w:tcW w:w="2080" w:type="dxa"/>
            <w:vAlign w:val="bottom"/>
            <w:gridSpan w:val="5"/>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06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60"/>
      </w:cols>
      <w:pgMar w:left="500" w:top="167"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2" Type="http://schemas.openxmlformats.org/officeDocument/2006/relationships/hyperlink" Target="http://www.sec.gov/cgi-bin/browse-edgar?action=getcompany&amp;CIK=0001727492" TargetMode="External"/><Relationship Id="rId13" Type="http://schemas.openxmlformats.org/officeDocument/2006/relationships/hyperlink" Target="http://www.sec.gov/cgi-bin/browse-edgar?action=getcompany&amp;CIK=0001162194" TargetMode="External"/><Relationship Id="rId14" Type="http://schemas.openxmlformats.org/officeDocument/2006/relationships/hyperlink" Target="http://www.sec.gov/cgi-bin/browse-edgar?action=getcompany&amp;CIK=00017855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2022-08-02T16:30:04Z</dcterms:created>
  <dcterms:modified xsi:type="dcterms:W3CDTF">2022-08-02T16:30:04Z</dcterms:modified>
</cp:coreProperties>
</file>