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0001875501</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216"/>
        <w:gridCol w:w="3989"/>
      </w:tblGrid>
      <w:tr>
        <w:trPr/>
        <w:tc>
          <w:tcPr>
            <w:tcW w:w="6216" w:type="dxa"/>
            <w:tcBorders/>
            <w:vAlign w:val="center"/>
          </w:tcPr>
          <w:p>
            <w:pPr>
              <w:pStyle w:val="TableContents"/>
              <w:bidi w:val="0"/>
              <w:spacing w:before="0" w:after="283"/>
              <w:jc w:val="left"/>
              <w:rPr/>
            </w:pPr>
            <w:r>
              <w:rPr/>
              <w:t>Name of Issuer</w:t>
            </w:r>
          </w:p>
        </w:tc>
        <w:tc>
          <w:tcPr>
            <w:tcW w:w="3989" w:type="dxa"/>
            <w:tcBorders/>
            <w:vAlign w:val="center"/>
          </w:tcPr>
          <w:p>
            <w:pPr>
              <w:pStyle w:val="TableContents"/>
              <w:bidi w:val="0"/>
              <w:spacing w:before="0" w:after="0"/>
              <w:jc w:val="left"/>
              <w:rPr/>
            </w:pPr>
            <w:r>
              <w:rPr/>
              <w:t>STANDARD BIOTOOLS INC.</w:t>
            </w:r>
          </w:p>
        </w:tc>
      </w:tr>
      <w:tr>
        <w:trPr/>
        <w:tc>
          <w:tcPr>
            <w:tcW w:w="6216" w:type="dxa"/>
            <w:tcBorders/>
            <w:vAlign w:val="center"/>
          </w:tcPr>
          <w:p>
            <w:pPr>
              <w:pStyle w:val="TableContents"/>
              <w:bidi w:val="0"/>
              <w:spacing w:before="0" w:after="283"/>
              <w:jc w:val="left"/>
              <w:rPr/>
            </w:pPr>
            <w:r>
              <w:rPr/>
              <w:t>SEC File Number</w:t>
            </w:r>
          </w:p>
        </w:tc>
        <w:tc>
          <w:tcPr>
            <w:tcW w:w="3989" w:type="dxa"/>
            <w:tcBorders/>
            <w:vAlign w:val="center"/>
          </w:tcPr>
          <w:p>
            <w:pPr>
              <w:pStyle w:val="TableContents"/>
              <w:bidi w:val="0"/>
              <w:spacing w:before="0" w:after="0"/>
              <w:jc w:val="left"/>
              <w:rPr/>
            </w:pPr>
            <w:r>
              <w:rPr/>
              <w:t>001-34180</w:t>
            </w:r>
          </w:p>
        </w:tc>
      </w:tr>
      <w:tr>
        <w:trPr/>
        <w:tc>
          <w:tcPr>
            <w:tcW w:w="6216" w:type="dxa"/>
            <w:tcBorders/>
            <w:vAlign w:val="center"/>
          </w:tcPr>
          <w:p>
            <w:pPr>
              <w:pStyle w:val="TableContents"/>
              <w:bidi w:val="0"/>
              <w:spacing w:before="0" w:after="283"/>
              <w:jc w:val="left"/>
              <w:rPr/>
            </w:pPr>
            <w:r>
              <w:rPr/>
              <w:t>Address of Issuer</w:t>
            </w:r>
          </w:p>
        </w:tc>
        <w:tc>
          <w:tcPr>
            <w:tcW w:w="3989" w:type="dxa"/>
            <w:tcBorders/>
            <w:vAlign w:val="center"/>
          </w:tcPr>
          <w:p>
            <w:pPr>
              <w:pStyle w:val="TableContents"/>
              <w:bidi w:val="0"/>
              <w:spacing w:before="0" w:after="0"/>
              <w:jc w:val="left"/>
              <w:rPr/>
            </w:pPr>
            <w:r>
              <w:rPr/>
              <w:t>2 TOWER PLACE</w:t>
              <w:br/>
              <w:t>SUITE 2000</w:t>
              <w:br/>
              <w:t>SOUTH SAN FRANCISCO</w:t>
              <w:br/>
              <w:t xml:space="preserve">CALIFORNIA </w:t>
              <w:br/>
              <w:t>94080</w:t>
            </w:r>
          </w:p>
        </w:tc>
      </w:tr>
      <w:tr>
        <w:trPr/>
        <w:tc>
          <w:tcPr>
            <w:tcW w:w="6216" w:type="dxa"/>
            <w:tcBorders/>
            <w:vAlign w:val="center"/>
          </w:tcPr>
          <w:p>
            <w:pPr>
              <w:pStyle w:val="TableContents"/>
              <w:bidi w:val="0"/>
              <w:spacing w:before="0" w:after="283"/>
              <w:jc w:val="left"/>
              <w:rPr/>
            </w:pPr>
            <w:r>
              <w:rPr/>
              <w:t>Phone</w:t>
            </w:r>
          </w:p>
        </w:tc>
        <w:tc>
          <w:tcPr>
            <w:tcW w:w="3989" w:type="dxa"/>
            <w:tcBorders/>
            <w:vAlign w:val="center"/>
          </w:tcPr>
          <w:p>
            <w:pPr>
              <w:pStyle w:val="TableContents"/>
              <w:bidi w:val="0"/>
              <w:spacing w:before="0" w:after="0"/>
              <w:jc w:val="left"/>
              <w:rPr/>
            </w:pPr>
            <w:r>
              <w:rPr/>
              <w:t>6502666000</w:t>
            </w:r>
          </w:p>
        </w:tc>
      </w:tr>
      <w:tr>
        <w:trPr/>
        <w:tc>
          <w:tcPr>
            <w:tcW w:w="6216" w:type="dxa"/>
            <w:tcBorders/>
            <w:vAlign w:val="center"/>
          </w:tcPr>
          <w:p>
            <w:pPr>
              <w:pStyle w:val="TableContents"/>
              <w:bidi w:val="0"/>
              <w:spacing w:before="0" w:after="283"/>
              <w:jc w:val="left"/>
              <w:rPr/>
            </w:pPr>
            <w:r>
              <w:rPr/>
              <w:t>Name of Person for Whose Account the Securities are To Be Sold</w:t>
            </w:r>
          </w:p>
        </w:tc>
        <w:tc>
          <w:tcPr>
            <w:tcW w:w="3989" w:type="dxa"/>
            <w:tcBorders/>
            <w:vAlign w:val="center"/>
          </w:tcPr>
          <w:p>
            <w:pPr>
              <w:pStyle w:val="TableContents"/>
              <w:bidi w:val="0"/>
              <w:spacing w:before="0" w:after="0"/>
              <w:jc w:val="left"/>
              <w:rPr/>
            </w:pPr>
            <w:r>
              <w:rPr/>
              <w:t>Mackay Sean</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216" w:type="dxa"/>
            <w:tcBorders/>
            <w:vAlign w:val="center"/>
          </w:tcPr>
          <w:p>
            <w:pPr>
              <w:pStyle w:val="TableContents"/>
              <w:bidi w:val="0"/>
              <w:spacing w:before="0" w:after="283"/>
              <w:jc w:val="left"/>
              <w:rPr/>
            </w:pPr>
            <w:r>
              <w:rPr/>
              <w:t>Relationship to Issuer</w:t>
            </w:r>
          </w:p>
        </w:tc>
        <w:tc>
          <w:tcPr>
            <w:tcW w:w="3989"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8"/>
        <w:gridCol w:w="1555"/>
        <w:gridCol w:w="1168"/>
        <w:gridCol w:w="1377"/>
        <w:gridCol w:w="1552"/>
        <w:gridCol w:w="1567"/>
        <w:gridCol w:w="1408"/>
      </w:tblGrid>
      <w:tr>
        <w:trPr/>
        <w:tc>
          <w:tcPr>
            <w:tcW w:w="1578" w:type="dxa"/>
            <w:tcBorders/>
            <w:vAlign w:val="center"/>
          </w:tcPr>
          <w:p>
            <w:pPr>
              <w:pStyle w:val="TableHeading"/>
              <w:suppressLineNumbers/>
              <w:bidi w:val="0"/>
              <w:spacing w:before="0" w:after="283"/>
              <w:jc w:val="center"/>
              <w:rPr/>
            </w:pPr>
            <w:r>
              <w:rPr/>
              <w:t>Title of the Class of Securities To Be Sold</w:t>
            </w:r>
          </w:p>
        </w:tc>
        <w:tc>
          <w:tcPr>
            <w:tcW w:w="1555" w:type="dxa"/>
            <w:tcBorders/>
            <w:vAlign w:val="center"/>
          </w:tcPr>
          <w:p>
            <w:pPr>
              <w:pStyle w:val="TableHeading"/>
              <w:suppressLineNumbers/>
              <w:bidi w:val="0"/>
              <w:spacing w:before="0" w:after="283"/>
              <w:jc w:val="center"/>
              <w:rPr/>
            </w:pPr>
            <w:r>
              <w:rPr/>
              <w:t>Name and Address of the Broker</w:t>
            </w:r>
          </w:p>
        </w:tc>
        <w:tc>
          <w:tcPr>
            <w:tcW w:w="1168" w:type="dxa"/>
            <w:tcBorders/>
            <w:vAlign w:val="center"/>
          </w:tcPr>
          <w:p>
            <w:pPr>
              <w:pStyle w:val="TableHeading"/>
              <w:suppressLineNumbers/>
              <w:bidi w:val="0"/>
              <w:spacing w:before="0" w:after="283"/>
              <w:jc w:val="center"/>
              <w:rPr/>
            </w:pPr>
            <w:r>
              <w:rPr/>
              <w:t>Number of Shares or Other Units To Be Sold</w:t>
            </w:r>
          </w:p>
        </w:tc>
        <w:tc>
          <w:tcPr>
            <w:tcW w:w="1377" w:type="dxa"/>
            <w:tcBorders/>
            <w:vAlign w:val="center"/>
          </w:tcPr>
          <w:p>
            <w:pPr>
              <w:pStyle w:val="TableHeading"/>
              <w:suppressLineNumbers/>
              <w:bidi w:val="0"/>
              <w:spacing w:before="0" w:after="283"/>
              <w:jc w:val="center"/>
              <w:rPr/>
            </w:pPr>
            <w:r>
              <w:rPr/>
              <w:t>Aggregate Market Value</w:t>
            </w:r>
          </w:p>
        </w:tc>
        <w:tc>
          <w:tcPr>
            <w:tcW w:w="1552" w:type="dxa"/>
            <w:tcBorders/>
            <w:vAlign w:val="center"/>
          </w:tcPr>
          <w:p>
            <w:pPr>
              <w:pStyle w:val="TableHeading"/>
              <w:suppressLineNumbers/>
              <w:bidi w:val="0"/>
              <w:spacing w:before="0" w:after="283"/>
              <w:jc w:val="center"/>
              <w:rPr/>
            </w:pPr>
            <w:r>
              <w:rPr/>
              <w:t>Number of Shares or Other Units Outstanding</w:t>
            </w:r>
          </w:p>
        </w:tc>
        <w:tc>
          <w:tcPr>
            <w:tcW w:w="1567" w:type="dxa"/>
            <w:tcBorders/>
            <w:vAlign w:val="center"/>
          </w:tcPr>
          <w:p>
            <w:pPr>
              <w:pStyle w:val="TableHeading"/>
              <w:suppressLineNumbers/>
              <w:bidi w:val="0"/>
              <w:spacing w:before="0" w:after="283"/>
              <w:jc w:val="center"/>
              <w:rPr/>
            </w:pPr>
            <w:r>
              <w:rPr/>
              <w:t>Approximate Date of Sale</w:t>
            </w:r>
          </w:p>
        </w:tc>
        <w:tc>
          <w:tcPr>
            <w:tcW w:w="1408" w:type="dxa"/>
            <w:tcBorders/>
            <w:vAlign w:val="center"/>
          </w:tcPr>
          <w:p>
            <w:pPr>
              <w:pStyle w:val="TableHeading"/>
              <w:suppressLineNumbers/>
              <w:bidi w:val="0"/>
              <w:spacing w:before="0" w:after="283"/>
              <w:jc w:val="center"/>
              <w:rPr/>
            </w:pPr>
            <w:r>
              <w:rPr/>
              <w:t>Name the Securities Exchange</w:t>
            </w:r>
          </w:p>
        </w:tc>
      </w:tr>
      <w:tr>
        <w:trPr/>
        <w:tc>
          <w:tcPr>
            <w:tcW w:w="1578" w:type="dxa"/>
            <w:tcBorders/>
            <w:vAlign w:val="center"/>
          </w:tcPr>
          <w:p>
            <w:pPr>
              <w:pStyle w:val="TableContents"/>
              <w:bidi w:val="0"/>
              <w:spacing w:before="0" w:after="283"/>
              <w:jc w:val="left"/>
              <w:rPr/>
            </w:pPr>
            <w:r>
              <w:rPr/>
              <w:t>Common</w:t>
            </w:r>
          </w:p>
        </w:tc>
        <w:tc>
          <w:tcPr>
            <w:tcW w:w="1555" w:type="dxa"/>
            <w:tcBorders/>
            <w:vAlign w:val="center"/>
          </w:tcPr>
          <w:p>
            <w:pPr>
              <w:pStyle w:val="TableContents"/>
              <w:bidi w:val="0"/>
              <w:spacing w:before="0" w:after="0"/>
              <w:jc w:val="left"/>
              <w:rPr/>
            </w:pPr>
            <w:r>
              <w:rPr/>
              <w:t>Fidelity Brokerage Services LLC</w:t>
              <w:br/>
              <w:t>900 Salem Street</w:t>
              <w:br/>
              <w:t>Smithfield   RI   02917</w:t>
            </w:r>
          </w:p>
        </w:tc>
        <w:tc>
          <w:tcPr>
            <w:tcW w:w="1168" w:type="dxa"/>
            <w:tcBorders/>
            <w:vAlign w:val="center"/>
          </w:tcPr>
          <w:p>
            <w:pPr>
              <w:pStyle w:val="TableContents"/>
              <w:bidi w:val="0"/>
              <w:spacing w:before="0" w:after="283"/>
              <w:jc w:val="left"/>
              <w:rPr/>
            </w:pPr>
            <w:r>
              <w:rPr/>
              <w:t>13217</w:t>
            </w:r>
          </w:p>
        </w:tc>
        <w:tc>
          <w:tcPr>
            <w:tcW w:w="1377" w:type="dxa"/>
            <w:tcBorders/>
            <w:vAlign w:val="center"/>
          </w:tcPr>
          <w:p>
            <w:pPr>
              <w:pStyle w:val="TableContents"/>
              <w:bidi w:val="0"/>
              <w:spacing w:before="0" w:after="283"/>
              <w:jc w:val="left"/>
              <w:rPr/>
            </w:pPr>
            <w:r>
              <w:rPr/>
              <w:t>12441.17</w:t>
            </w:r>
          </w:p>
        </w:tc>
        <w:tc>
          <w:tcPr>
            <w:tcW w:w="1552" w:type="dxa"/>
            <w:tcBorders/>
            <w:vAlign w:val="center"/>
          </w:tcPr>
          <w:p>
            <w:pPr>
              <w:pStyle w:val="TableContents"/>
              <w:bidi w:val="0"/>
              <w:spacing w:before="0" w:after="283"/>
              <w:jc w:val="left"/>
              <w:rPr/>
            </w:pPr>
            <w:r>
              <w:rPr/>
              <w:t>379822268</w:t>
            </w:r>
          </w:p>
        </w:tc>
        <w:tc>
          <w:tcPr>
            <w:tcW w:w="1567" w:type="dxa"/>
            <w:tcBorders/>
            <w:vAlign w:val="center"/>
          </w:tcPr>
          <w:p>
            <w:pPr>
              <w:pStyle w:val="TableContents"/>
              <w:bidi w:val="0"/>
              <w:spacing w:before="0" w:after="283"/>
              <w:jc w:val="left"/>
              <w:rPr/>
            </w:pPr>
            <w:r>
              <w:rPr/>
              <w:t>05/23/2025</w:t>
            </w:r>
          </w:p>
        </w:tc>
        <w:tc>
          <w:tcPr>
            <w:tcW w:w="140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05/22/2025</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13217</w:t>
            </w:r>
          </w:p>
        </w:tc>
        <w:tc>
          <w:tcPr>
            <w:tcW w:w="1046" w:type="dxa"/>
            <w:tcBorders/>
            <w:vAlign w:val="center"/>
          </w:tcPr>
          <w:p>
            <w:pPr>
              <w:pStyle w:val="TableContents"/>
              <w:bidi w:val="0"/>
              <w:spacing w:before="0" w:after="283"/>
              <w:jc w:val="left"/>
              <w:rPr/>
            </w:pPr>
            <w:r>
              <w:rPr/>
              <w:t>05/22/2025</w:t>
            </w:r>
          </w:p>
        </w:tc>
        <w:tc>
          <w:tcPr>
            <w:tcW w:w="1610"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69"/>
        <w:gridCol w:w="3000"/>
        <w:gridCol w:w="956"/>
        <w:gridCol w:w="1576"/>
        <w:gridCol w:w="1704"/>
      </w:tblGrid>
      <w:tr>
        <w:trPr/>
        <w:tc>
          <w:tcPr>
            <w:tcW w:w="2969" w:type="dxa"/>
            <w:tcBorders/>
            <w:vAlign w:val="center"/>
          </w:tcPr>
          <w:p>
            <w:pPr>
              <w:pStyle w:val="TableHeading"/>
              <w:suppressLineNumbers/>
              <w:bidi w:val="0"/>
              <w:spacing w:before="0" w:after="283"/>
              <w:jc w:val="center"/>
              <w:rPr/>
            </w:pPr>
            <w:r>
              <w:rPr/>
              <w:t>Name and Address of Seller</w:t>
            </w:r>
          </w:p>
        </w:tc>
        <w:tc>
          <w:tcPr>
            <w:tcW w:w="3000" w:type="dxa"/>
            <w:tcBorders/>
            <w:vAlign w:val="center"/>
          </w:tcPr>
          <w:p>
            <w:pPr>
              <w:pStyle w:val="TableHeading"/>
              <w:suppressLineNumbers/>
              <w:bidi w:val="0"/>
              <w:spacing w:before="0" w:after="283"/>
              <w:jc w:val="center"/>
              <w:rPr/>
            </w:pPr>
            <w:r>
              <w:rPr/>
              <w:t>Title of Securities Sold</w:t>
            </w:r>
          </w:p>
        </w:tc>
        <w:tc>
          <w:tcPr>
            <w:tcW w:w="956" w:type="dxa"/>
            <w:tcBorders/>
            <w:vAlign w:val="center"/>
          </w:tcPr>
          <w:p>
            <w:pPr>
              <w:pStyle w:val="TableHeading"/>
              <w:suppressLineNumbers/>
              <w:bidi w:val="0"/>
              <w:spacing w:before="0" w:after="283"/>
              <w:jc w:val="center"/>
              <w:rPr/>
            </w:pPr>
            <w:r>
              <w:rPr/>
              <w:t>Date of Sale</w:t>
            </w:r>
          </w:p>
        </w:tc>
        <w:tc>
          <w:tcPr>
            <w:tcW w:w="1576" w:type="dxa"/>
            <w:tcBorders/>
            <w:vAlign w:val="center"/>
          </w:tcPr>
          <w:p>
            <w:pPr>
              <w:pStyle w:val="TableHeading"/>
              <w:suppressLineNumbers/>
              <w:bidi w:val="0"/>
              <w:spacing w:before="0" w:after="283"/>
              <w:jc w:val="center"/>
              <w:rPr/>
            </w:pPr>
            <w:r>
              <w:rPr/>
              <w:t>Amount of Securities Sold</w:t>
            </w:r>
          </w:p>
        </w:tc>
        <w:tc>
          <w:tcPr>
            <w:tcW w:w="1704" w:type="dxa"/>
            <w:tcBorders/>
            <w:vAlign w:val="center"/>
          </w:tcPr>
          <w:p>
            <w:pPr>
              <w:pStyle w:val="TableHeading"/>
              <w:suppressLineNumbers/>
              <w:bidi w:val="0"/>
              <w:spacing w:before="0" w:after="283"/>
              <w:jc w:val="center"/>
              <w:rPr/>
            </w:pPr>
            <w:r>
              <w:rPr/>
              <w:t>Gross Proceeds</w:t>
            </w:r>
          </w:p>
        </w:tc>
      </w:tr>
      <w:tr>
        <w:trPr/>
        <w:tc>
          <w:tcPr>
            <w:tcW w:w="2969" w:type="dxa"/>
            <w:tcBorders/>
            <w:vAlign w:val="center"/>
          </w:tcPr>
          <w:p>
            <w:pPr>
              <w:pStyle w:val="TableContents"/>
              <w:bidi w:val="0"/>
              <w:spacing w:before="0" w:after="283"/>
              <w:jc w:val="left"/>
              <w:rPr/>
            </w:pPr>
            <w:r>
              <w:rPr/>
              <w:t>Sean Mackay</w:t>
              <w:br/>
              <w:t>2 Tower Place</w:t>
              <w:br/>
              <w:t>Suite 2000</w:t>
              <w:br/>
              <w:t>South San Francisco   CA   94080</w:t>
            </w:r>
          </w:p>
        </w:tc>
        <w:tc>
          <w:tcPr>
            <w:tcW w:w="3000" w:type="dxa"/>
            <w:tcBorders/>
            <w:vAlign w:val="center"/>
          </w:tcPr>
          <w:p>
            <w:pPr>
              <w:pStyle w:val="TableContents"/>
              <w:bidi w:val="0"/>
              <w:spacing w:before="0" w:after="283"/>
              <w:jc w:val="left"/>
              <w:rPr/>
            </w:pPr>
            <w:r>
              <w:rPr/>
              <w:t>Common</w:t>
            </w:r>
          </w:p>
        </w:tc>
        <w:tc>
          <w:tcPr>
            <w:tcW w:w="956" w:type="dxa"/>
            <w:tcBorders/>
            <w:vAlign w:val="center"/>
          </w:tcPr>
          <w:p>
            <w:pPr>
              <w:pStyle w:val="TableContents"/>
              <w:bidi w:val="0"/>
              <w:spacing w:before="0" w:after="283"/>
              <w:jc w:val="left"/>
              <w:rPr/>
            </w:pPr>
            <w:r>
              <w:rPr/>
              <w:t>05/21/2025</w:t>
            </w:r>
          </w:p>
        </w:tc>
        <w:tc>
          <w:tcPr>
            <w:tcW w:w="1576" w:type="dxa"/>
            <w:tcBorders/>
            <w:vAlign w:val="center"/>
          </w:tcPr>
          <w:p>
            <w:pPr>
              <w:pStyle w:val="TableContents"/>
              <w:bidi w:val="0"/>
              <w:spacing w:before="0" w:after="283"/>
              <w:jc w:val="left"/>
              <w:rPr/>
            </w:pPr>
            <w:r>
              <w:rPr/>
              <w:t>12838</w:t>
            </w:r>
          </w:p>
        </w:tc>
        <w:tc>
          <w:tcPr>
            <w:tcW w:w="1704" w:type="dxa"/>
            <w:tcBorders/>
            <w:vAlign w:val="center"/>
          </w:tcPr>
          <w:p>
            <w:pPr>
              <w:pStyle w:val="TableContents"/>
              <w:bidi w:val="0"/>
              <w:spacing w:before="0" w:after="283"/>
              <w:jc w:val="left"/>
              <w:rPr/>
            </w:pPr>
            <w:r>
              <w:rPr/>
              <w:t>13239.84</w:t>
            </w:r>
          </w:p>
        </w:tc>
      </w:tr>
      <w:tr>
        <w:trPr/>
        <w:tc>
          <w:tcPr>
            <w:tcW w:w="2969" w:type="dxa"/>
            <w:tcBorders/>
            <w:vAlign w:val="center"/>
          </w:tcPr>
          <w:p>
            <w:pPr>
              <w:pStyle w:val="TableContents"/>
              <w:bidi w:val="0"/>
              <w:spacing w:before="0" w:after="283"/>
              <w:jc w:val="left"/>
              <w:rPr/>
            </w:pPr>
            <w:r>
              <w:rPr/>
              <w:t>Sean Mackay</w:t>
              <w:br/>
              <w:t>2 Tower Place</w:t>
              <w:br/>
              <w:t>Suite 2000</w:t>
              <w:br/>
              <w:t>South San Francisco   CA   94080</w:t>
            </w:r>
          </w:p>
        </w:tc>
        <w:tc>
          <w:tcPr>
            <w:tcW w:w="3000" w:type="dxa"/>
            <w:tcBorders/>
            <w:vAlign w:val="center"/>
          </w:tcPr>
          <w:p>
            <w:pPr>
              <w:pStyle w:val="TableContents"/>
              <w:bidi w:val="0"/>
              <w:spacing w:before="0" w:after="283"/>
              <w:jc w:val="left"/>
              <w:rPr/>
            </w:pPr>
            <w:r>
              <w:rPr/>
              <w:t>Common</w:t>
            </w:r>
          </w:p>
        </w:tc>
        <w:tc>
          <w:tcPr>
            <w:tcW w:w="956" w:type="dxa"/>
            <w:tcBorders/>
            <w:vAlign w:val="center"/>
          </w:tcPr>
          <w:p>
            <w:pPr>
              <w:pStyle w:val="TableContents"/>
              <w:bidi w:val="0"/>
              <w:spacing w:before="0" w:after="283"/>
              <w:jc w:val="left"/>
              <w:rPr/>
            </w:pPr>
            <w:r>
              <w:rPr/>
              <w:t>05/22/2025</w:t>
            </w:r>
          </w:p>
        </w:tc>
        <w:tc>
          <w:tcPr>
            <w:tcW w:w="1576" w:type="dxa"/>
            <w:tcBorders/>
            <w:vAlign w:val="center"/>
          </w:tcPr>
          <w:p>
            <w:pPr>
              <w:pStyle w:val="TableContents"/>
              <w:bidi w:val="0"/>
              <w:spacing w:before="0" w:after="283"/>
              <w:jc w:val="left"/>
              <w:rPr/>
            </w:pPr>
            <w:r>
              <w:rPr/>
              <w:t>12536</w:t>
            </w:r>
          </w:p>
        </w:tc>
        <w:tc>
          <w:tcPr>
            <w:tcW w:w="1704" w:type="dxa"/>
            <w:tcBorders/>
            <w:vAlign w:val="center"/>
          </w:tcPr>
          <w:p>
            <w:pPr>
              <w:pStyle w:val="TableContents"/>
              <w:bidi w:val="0"/>
              <w:spacing w:before="0" w:after="283"/>
              <w:jc w:val="left"/>
              <w:rPr/>
            </w:pPr>
            <w:r>
              <w:rPr/>
              <w:t>12559.81</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1756"/>
        <w:gridCol w:w="8449"/>
      </w:tblGrid>
      <w:tr>
        <w:trPr/>
        <w:tc>
          <w:tcPr>
            <w:tcW w:w="1756" w:type="dxa"/>
            <w:tcBorders/>
            <w:vAlign w:val="center"/>
          </w:tcPr>
          <w:p>
            <w:pPr>
              <w:pStyle w:val="TableContents"/>
              <w:bidi w:val="0"/>
              <w:spacing w:before="0" w:after="283"/>
              <w:jc w:val="left"/>
              <w:rPr/>
            </w:pPr>
            <w:r>
              <w:rPr/>
              <w:t>Remarks</w:t>
            </w:r>
          </w:p>
        </w:tc>
        <w:tc>
          <w:tcPr>
            <w:tcW w:w="8449" w:type="dxa"/>
            <w:tcBorders/>
            <w:vAlign w:val="center"/>
          </w:tcPr>
          <w:p>
            <w:pPr>
              <w:pStyle w:val="TableContents"/>
              <w:bidi w:val="0"/>
              <w:spacing w:before="0" w:after="0"/>
              <w:jc w:val="left"/>
              <w:rPr/>
            </w:pPr>
            <w:r>
              <w:rPr/>
              <w:t>Sale includes an amount necessary to cover a tax obligation resulting from the settlement of a vested equity award distribution.</w:t>
            </w:r>
          </w:p>
        </w:tc>
      </w:tr>
      <w:tr>
        <w:trPr/>
        <w:tc>
          <w:tcPr>
            <w:tcW w:w="1756" w:type="dxa"/>
            <w:tcBorders/>
            <w:vAlign w:val="center"/>
          </w:tcPr>
          <w:p>
            <w:pPr>
              <w:pStyle w:val="TableContents"/>
              <w:bidi w:val="0"/>
              <w:spacing w:before="0" w:after="283"/>
              <w:jc w:val="left"/>
              <w:rPr/>
            </w:pPr>
            <w:r>
              <w:rPr/>
              <w:t>Date of Notice</w:t>
            </w:r>
          </w:p>
        </w:tc>
        <w:tc>
          <w:tcPr>
            <w:tcW w:w="8449" w:type="dxa"/>
            <w:tcBorders/>
            <w:vAlign w:val="center"/>
          </w:tcPr>
          <w:p>
            <w:pPr>
              <w:pStyle w:val="TableContents"/>
              <w:bidi w:val="0"/>
              <w:spacing w:before="0" w:after="0"/>
              <w:jc w:val="left"/>
              <w:rPr/>
            </w:pPr>
            <w:r>
              <w:rPr/>
              <w:t>05/23/2025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756" w:type="dxa"/>
            <w:tcBorders/>
            <w:vAlign w:val="center"/>
          </w:tcPr>
          <w:p>
            <w:pPr>
              <w:pStyle w:val="TableContents"/>
              <w:bidi w:val="0"/>
              <w:spacing w:before="0" w:after="283"/>
              <w:jc w:val="left"/>
              <w:rPr/>
            </w:pPr>
            <w:r>
              <w:rPr/>
              <w:t>Signature</w:t>
            </w:r>
          </w:p>
        </w:tc>
        <w:tc>
          <w:tcPr>
            <w:tcW w:w="8449" w:type="dxa"/>
            <w:tcBorders/>
            <w:vAlign w:val="center"/>
          </w:tcPr>
          <w:p>
            <w:pPr>
              <w:pStyle w:val="TableContents"/>
              <w:bidi w:val="0"/>
              <w:spacing w:before="0" w:after="0"/>
              <w:jc w:val="left"/>
              <w:rPr/>
            </w:pPr>
            <w:r>
              <w:rPr/>
              <w:t>/s/ Bradley Camilo, as a duly authorized representative of Fidelity Brokerage Services LLC, as attorney-in-fact for Sean Mackay</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654</Words>
  <Characters>3337</Characters>
  <CharactersWithSpaces>3930</CharactersWithSpaces>
  <Paragraphs>91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