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316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3168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Yow Mai Chan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558"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80" w:type="dxa"/>
            <w:vAlign w:val="bottom"/>
            <w:gridSpan w:val="2"/>
          </w:tcPr>
          <w:p>
            <w:pPr>
              <w:jc w:val="center"/>
              <w:ind w:left="553"/>
              <w:spacing w:after="0"/>
              <w:rPr>
                <w:sz w:val="20"/>
                <w:szCs w:val="20"/>
                <w:color w:val="auto"/>
              </w:rPr>
            </w:pPr>
            <w:r>
              <w:rPr>
                <w:rFonts w:ascii="Arial" w:cs="Arial" w:eastAsia="Arial" w:hAnsi="Arial"/>
                <w:sz w:val="18"/>
                <w:szCs w:val="18"/>
                <w:color w:val="0000FF"/>
                <w:w w:val="86"/>
              </w:rPr>
              <w:t>11/20/2014</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0000FF"/>
                <w:w w:val="79"/>
              </w:rPr>
              <w:t>350</w:t>
            </w:r>
          </w:p>
        </w:tc>
        <w:tc>
          <w:tcPr>
            <w:tcW w:w="680" w:type="dxa"/>
            <w:vAlign w:val="bottom"/>
          </w:tcPr>
          <w:p>
            <w:pPr>
              <w:ind w:left="480"/>
              <w:spacing w:after="0"/>
              <w:rPr>
                <w:sz w:val="20"/>
                <w:szCs w:val="20"/>
                <w:color w:val="auto"/>
              </w:rPr>
            </w:pPr>
            <w:r>
              <w:rPr>
                <w:rFonts w:ascii="Arial" w:cs="Arial" w:eastAsia="Arial" w:hAnsi="Arial"/>
                <w:sz w:val="18"/>
                <w:szCs w:val="18"/>
                <w:color w:val="0000FF"/>
              </w:rPr>
              <w:t>A</w:t>
            </w:r>
          </w:p>
        </w:tc>
        <w:tc>
          <w:tcPr>
            <w:tcW w:w="540" w:type="dxa"/>
            <w:vAlign w:val="bottom"/>
          </w:tcPr>
          <w:p>
            <w:pPr>
              <w:ind w:left="36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0" w:type="dxa"/>
            <w:vAlign w:val="bottom"/>
            <w:gridSpan w:val="3"/>
          </w:tcPr>
          <w:p>
            <w:pPr>
              <w:ind w:left="540"/>
              <w:spacing w:after="0"/>
              <w:rPr>
                <w:sz w:val="20"/>
                <w:szCs w:val="20"/>
                <w:color w:val="auto"/>
              </w:rPr>
            </w:pPr>
            <w:r>
              <w:rPr>
                <w:rFonts w:ascii="Arial" w:cs="Arial" w:eastAsia="Arial" w:hAnsi="Arial"/>
                <w:sz w:val="18"/>
                <w:szCs w:val="18"/>
                <w:color w:val="0000FF"/>
              </w:rPr>
              <w:t>1,166</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0000FF"/>
              </w:rPr>
              <w:t>350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11/20/2014</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840" w:type="dxa"/>
            <w:vAlign w:val="bottom"/>
            <w:vMerge w:val="restart"/>
          </w:tcPr>
          <w:p>
            <w:pPr>
              <w:ind w:left="540"/>
              <w:spacing w:after="0" w:line="149" w:lineRule="exact"/>
              <w:rPr>
                <w:sz w:val="20"/>
                <w:szCs w:val="20"/>
                <w:color w:val="auto"/>
              </w:rPr>
            </w:pPr>
            <w:r>
              <w:rPr>
                <w:rFonts w:ascii="Arial" w:cs="Arial" w:eastAsia="Arial" w:hAnsi="Arial"/>
                <w:sz w:val="14"/>
                <w:szCs w:val="14"/>
                <w:color w:val="0000FF"/>
              </w:rPr>
              <w:t>350</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4,434</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14, 2014, the Reporting Person was granted 5,600 Restricted Stock Units of which 4/48th of the total number of shares underlying the Restricted Stock Units granted vested on May 20, 2014, and 3/48th of the total number of shares underlying the Restricted Stock Units granted will vest every three months thereafter until fully vested, subject to recipient's continued employment through the applicable vest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EXECUTIVE VP, WORLDWIDE MANUFACTURING &amp; MANAGING DIRECTOR - SINGAPORE</w:t>
      </w:r>
    </w:p>
    <w:p>
      <w:pPr>
        <w:ind w:left="6860"/>
        <w:spacing w:after="0" w:line="184" w:lineRule="auto"/>
        <w:rPr>
          <w:sz w:val="20"/>
          <w:szCs w:val="20"/>
          <w:color w:val="auto"/>
        </w:rPr>
      </w:pPr>
      <w:r>
        <w:rPr>
          <w:rFonts w:ascii="Arial" w:cs="Arial" w:eastAsia="Arial" w:hAnsi="Arial"/>
          <w:sz w:val="17"/>
          <w:szCs w:val="17"/>
          <w:color w:val="0000FF"/>
        </w:rPr>
        <w:t xml:space="preserve">/s/ Valerie Barnett, attorney-in- </w:t>
      </w:r>
      <w:r>
        <w:rPr>
          <w:rFonts w:ascii="Arial" w:cs="Arial" w:eastAsia="Arial" w:hAnsi="Arial"/>
          <w:sz w:val="34"/>
          <w:szCs w:val="34"/>
          <w:color w:val="0000FF"/>
          <w:vertAlign w:val="subscript"/>
        </w:rPr>
        <w:t>11/24/2014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767"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2019-12-17T07:44:13Z</dcterms:created>
  <dcterms:modified xsi:type="dcterms:W3CDTF">2019-12-17T07:44:13Z</dcterms:modified>
</cp:coreProperties>
</file>