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257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2579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64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Casdin Eli</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960"/>
        <w:spacing w:after="0" w:line="331" w:lineRule="auto"/>
        <w:rPr>
          <w:sz w:val="20"/>
          <w:szCs w:val="20"/>
          <w:color w:val="auto"/>
        </w:rPr>
      </w:pPr>
      <w:r>
        <w:rPr>
          <w:rFonts w:ascii="Arial" w:cs="Arial" w:eastAsia="Arial" w:hAnsi="Arial"/>
          <w:sz w:val="18"/>
          <w:szCs w:val="18"/>
          <w:color w:val="0000FF"/>
        </w:rPr>
        <w:t>1350 AVENUE OF THE AMERICAS SUITE 2600</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160"/>
              <w:spacing w:after="0"/>
              <w:rPr>
                <w:sz w:val="20"/>
                <w:szCs w:val="20"/>
                <w:color w:val="auto"/>
              </w:rPr>
            </w:pPr>
            <w:r>
              <w:rPr>
                <w:rFonts w:ascii="Arial" w:cs="Arial" w:eastAsia="Arial" w:hAnsi="Arial"/>
                <w:sz w:val="18"/>
                <w:szCs w:val="18"/>
                <w:color w:val="0000FF"/>
              </w:rPr>
              <w:t>NY</w:t>
            </w:r>
          </w:p>
        </w:tc>
        <w:tc>
          <w:tcPr>
            <w:tcW w:w="160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STANDARD BIOTOOLS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646"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20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8"/>
                <w:szCs w:val="18"/>
                <w:color w:val="0000FF"/>
                <w:w w:val="88"/>
              </w:rPr>
              <w:t>05/17/2023</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80" w:type="dxa"/>
            <w:vAlign w:val="bottom"/>
            <w:vMerge w:val="restart"/>
          </w:tcPr>
          <w:p>
            <w:pPr>
              <w:jc w:val="right"/>
              <w:ind w:right="108"/>
              <w:spacing w:after="0"/>
              <w:rPr>
                <w:sz w:val="20"/>
                <w:szCs w:val="20"/>
                <w:color w:val="auto"/>
              </w:rPr>
            </w:pPr>
            <w:r>
              <w:rPr>
                <w:rFonts w:ascii="Arial" w:cs="Arial" w:eastAsia="Arial" w:hAnsi="Arial"/>
                <w:sz w:val="18"/>
                <w:szCs w:val="18"/>
                <w:color w:val="0000FF"/>
              </w:rPr>
              <w:t>250,000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1.8862</w:t>
            </w:r>
            <w:r>
              <w:rPr>
                <w:rFonts w:ascii="Arial" w:cs="Arial" w:eastAsia="Arial" w:hAnsi="Arial"/>
                <w:sz w:val="22"/>
                <w:szCs w:val="22"/>
                <w:color w:val="008000"/>
                <w:w w:val="91"/>
                <w:vertAlign w:val="superscript"/>
              </w:rPr>
              <w:t>(1)</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8"/>
                <w:szCs w:val="18"/>
                <w:color w:val="0000FF"/>
                <w:w w:val="88"/>
              </w:rPr>
              <w:t>05/18/2023</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80" w:type="dxa"/>
            <w:vAlign w:val="bottom"/>
            <w:vMerge w:val="restart"/>
          </w:tcPr>
          <w:p>
            <w:pPr>
              <w:jc w:val="right"/>
              <w:ind w:right="108"/>
              <w:spacing w:after="0"/>
              <w:rPr>
                <w:sz w:val="20"/>
                <w:szCs w:val="20"/>
                <w:color w:val="auto"/>
              </w:rPr>
            </w:pPr>
            <w:r>
              <w:rPr>
                <w:rFonts w:ascii="Arial" w:cs="Arial" w:eastAsia="Arial" w:hAnsi="Arial"/>
                <w:sz w:val="18"/>
                <w:szCs w:val="18"/>
                <w:color w:val="0000FF"/>
              </w:rPr>
              <w:t>150,000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2.1591</w:t>
            </w:r>
            <w:r>
              <w:rPr>
                <w:rFonts w:ascii="Arial" w:cs="Arial" w:eastAsia="Arial" w:hAnsi="Arial"/>
                <w:sz w:val="22"/>
                <w:szCs w:val="22"/>
                <w:color w:val="008000"/>
                <w:w w:val="91"/>
                <w:vertAlign w:val="superscript"/>
              </w:rPr>
              <w:t>(3)</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400,000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8"/>
                <w:szCs w:val="18"/>
                <w:color w:val="0000FF"/>
                <w:w w:val="88"/>
              </w:rPr>
              <w:t>05/19/2023</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80" w:type="dxa"/>
            <w:vAlign w:val="bottom"/>
            <w:vMerge w:val="restart"/>
          </w:tcPr>
          <w:p>
            <w:pPr>
              <w:jc w:val="right"/>
              <w:ind w:right="108"/>
              <w:spacing w:after="0"/>
              <w:rPr>
                <w:sz w:val="20"/>
                <w:szCs w:val="20"/>
                <w:color w:val="auto"/>
              </w:rPr>
            </w:pPr>
            <w:r>
              <w:rPr>
                <w:rFonts w:ascii="Arial" w:cs="Arial" w:eastAsia="Arial" w:hAnsi="Arial"/>
                <w:sz w:val="18"/>
                <w:szCs w:val="18"/>
                <w:color w:val="0000FF"/>
              </w:rPr>
              <w:t>800,000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2.2949</w:t>
            </w:r>
            <w:r>
              <w:rPr>
                <w:rFonts w:ascii="Arial" w:cs="Arial" w:eastAsia="Arial" w:hAnsi="Arial"/>
                <w:sz w:val="22"/>
                <w:szCs w:val="22"/>
                <w:color w:val="008000"/>
                <w:w w:val="91"/>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1,200,000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46,766</w:t>
            </w:r>
          </w:p>
        </w:tc>
        <w:tc>
          <w:tcPr>
            <w:tcW w:w="3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4140" w:type="dxa"/>
            <w:vAlign w:val="bottom"/>
            <w:tcBorders>
              <w:bottom w:val="single" w:sz="8" w:color="2C2C2C"/>
            </w:tcBorders>
            <w:gridSpan w:val="8"/>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0"/>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$1.855 to $1.9237.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1" w:lineRule="exact"/>
        <w:rPr>
          <w:rFonts w:ascii="Arial" w:cs="Arial" w:eastAsia="Arial" w:hAnsi="Arial"/>
          <w:sz w:val="14"/>
          <w:szCs w:val="14"/>
          <w:color w:val="008000"/>
        </w:rPr>
      </w:pPr>
    </w:p>
    <w:p>
      <w:pPr>
        <w:ind w:left="40" w:right="4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owned directly by Casdin Partners FO1-MSV, LP ("Casdin FO1") and may be deemed to be indirectly beneficially owned by (i) Casdin Capital, LLC, the investment adviser to Casdin FO1, (ii) Casdin Partners GP, LLC, the general partner of Casdin FO1, and (iii) Eli Casdin, the managing member of Casdin Capital, LLC and Casdin Partners GP, LLC.</w:t>
      </w:r>
    </w:p>
    <w:p>
      <w:pPr>
        <w:ind w:left="40" w:right="2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$2.1489 to $2.1759.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1" w:lineRule="exact"/>
        <w:rPr>
          <w:rFonts w:ascii="Arial" w:cs="Arial" w:eastAsia="Arial" w:hAnsi="Arial"/>
          <w:sz w:val="14"/>
          <w:szCs w:val="14"/>
          <w:color w:val="008000"/>
        </w:rPr>
      </w:pPr>
    </w:p>
    <w:p>
      <w:pPr>
        <w:ind w:left="40" w:right="2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$2.29 to $2.2982.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Eli Casdin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05/19/2023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6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2023-05-19T20:20:25Z</dcterms:created>
  <dcterms:modified xsi:type="dcterms:W3CDTF">2023-05-19T20:20:25Z</dcterms:modified>
</cp:coreProperties>
</file>