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August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FLUIDIGM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001-34180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77-0513190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2 Tower Place, Suite 2000</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South San Francisco, California 94080</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263525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FLDM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2.03. Creation of a Direct Financial Obligation or an Obligation under an Off-Balance Sheet Arrangement of a Registrant</w:t>
      </w:r>
    </w:p>
    <w:p>
      <w:pPr>
        <w:spacing w:after="0" w:line="12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On August 2, 2021, Fluidigm Corporation, a Delaware corporation (the “Company”), filed a Current Report on Form 8-K (the “Prior 8-K”) indicating that it had entered into a Fourth Amendment (the “Amendment”) to the Loan and Security Agreement dated August 2, 2018, as amended, between the Company and Silicon Valley Bank. The Amendment provided, among other terms described in the Prior 8-K and the Amendment filed therewith, for a new $10.0 million term loan facility, of which the Company had drawn $5.0 million as of the date of the Prior 8-K. On August 31, 2021, the Company drew the remaining $5.0 million available under the term loan, and the term loan facility is now fully drawn. The incremental draw-down proceeds will be available for working capital and general corporate purposes.</w:t>
      </w:r>
    </w:p>
    <w:p>
      <w:pPr>
        <w:sectPr>
          <w:pgSz w:w="11900" w:h="16838" w:orient="portrait"/>
          <w:cols w:equalWidth="0" w:num="1">
            <w:col w:w="10980"/>
          </w:cols>
          <w:pgMar w:left="440" w:top="297" w:right="47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FLUIDIGM CORPORATION</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September 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Nicholas Khadder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Nicholas Khadder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General Counsel, and Secretary</w:t>
      </w:r>
    </w:p>
    <w:sectPr>
      <w:pgSz w:w="11900" w:h="16838" w:orient="portrait"/>
      <w:cols w:equalWidth="0" w:num="1">
        <w:col w:w="10700"/>
      </w:cols>
      <w:pgMar w:left="440" w:top="29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2021-09-07T15:55:50Z</dcterms:created>
  <dcterms:modified xsi:type="dcterms:W3CDTF">2021-09-07T15:55:50Z</dcterms:modified>
</cp:coreProperties>
</file>