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8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8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2,163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2,251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1,644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38,518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337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2,163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14,417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2,251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27,012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vesting as to 1/12th of the total number of shares on May 20, 2016,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34,600 Restricted Stock Units vesting as to 1/12th of the total number of shares on May 20, 2017,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11, 2018, the Reporting Person was granted 36,016 Restricted Stock Units vesting as to 1/16th of the total number of shares on August 20, 2018, and as to 1/16th of the total number of shares each quarter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Vikram Jog by Nicholas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Khadder, Attorney-in-Fact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2019-12-23T22:14:40Z</dcterms:created>
  <dcterms:modified xsi:type="dcterms:W3CDTF">2019-12-23T22:14:40Z</dcterms:modified>
</cp:coreProperties>
</file>