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255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C/O VERSANT VENTURES</w:t>
            </w:r>
          </w:p>
        </w:tc>
        <w:tc>
          <w:tcPr>
            <w:tcW w:w="1200" w:type="dxa"/>
            <w:vAlign w:val="bottom"/>
          </w:tcPr>
          <w:p>
            <w:pPr>
              <w:spacing w:after="0"/>
              <w:rPr>
                <w:sz w:val="19"/>
                <w:szCs w:val="19"/>
                <w:color w:val="auto"/>
              </w:rPr>
            </w:pPr>
          </w:p>
        </w:tc>
        <w:tc>
          <w:tcPr>
            <w:tcW w:w="1580" w:type="dxa"/>
            <w:vAlign w:val="bottom"/>
            <w:gridSpan w:val="6"/>
          </w:tcPr>
          <w:p>
            <w:pPr>
              <w:ind w:left="240"/>
              <w:spacing w:after="0"/>
              <w:rPr>
                <w:sz w:val="20"/>
                <w:szCs w:val="20"/>
                <w:color w:val="auto"/>
              </w:rPr>
            </w:pPr>
            <w:r>
              <w:rPr>
                <w:rFonts w:ascii="Arial" w:cs="Arial" w:eastAsia="Arial" w:hAnsi="Arial"/>
                <w:sz w:val="18"/>
                <w:szCs w:val="18"/>
                <w:color w:val="0000FF"/>
              </w:rPr>
              <w:t>02/18/2015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w w:val="95"/>
              </w:rPr>
              <w:t>3000 SAND HILL ROAD, #4-210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9"/>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MENLO PARK  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40"/>
              <w:spacing w:after="0" w:line="136" w:lineRule="exact"/>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7"/>
          </w:tcPr>
          <w:p>
            <w:pPr>
              <w:ind w:left="1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gridSpan w:val="5"/>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5,561</w:t>
            </w:r>
          </w:p>
        </w:tc>
        <w:tc>
          <w:tcPr>
            <w:tcW w:w="280" w:type="dxa"/>
            <w:vAlign w:val="bottom"/>
          </w:tcPr>
          <w:p>
            <w:pPr>
              <w:spacing w:after="0"/>
              <w:rPr>
                <w:sz w:val="18"/>
                <w:szCs w:val="18"/>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1640" w:type="dxa"/>
            <w:vAlign w:val="bottom"/>
            <w:tcBorders>
              <w:top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02/18/2015</w:t>
            </w: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gridSpan w:val="2"/>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8"/>
              </w:rPr>
              <w:t>8,800</w:t>
            </w:r>
          </w:p>
        </w:tc>
        <w:tc>
          <w:tcPr>
            <w:tcW w:w="56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Borders>
              <w:top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2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28,473</w:t>
            </w: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02/18/2015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8,800</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38.7112</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19,673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ind w:left="3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80" w:type="dxa"/>
            <w:vAlign w:val="bottom"/>
            <w:gridSpan w:val="13"/>
          </w:tcPr>
          <w:p>
            <w:pPr>
              <w:ind w:left="7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vMerge w:val="restart"/>
          </w:tcPr>
          <w:p>
            <w:pPr>
              <w:ind w:left="36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color w:val="0000FF"/>
                <w:w w:val="84"/>
              </w:rPr>
              <w:t>Common</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8,800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02/18/2015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restart"/>
          </w:tcPr>
          <w:p>
            <w:pPr>
              <w:jc w:val="right"/>
              <w:ind w:right="95"/>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6"/>
              </w:rPr>
              <w:t>8,800</w:t>
            </w:r>
          </w:p>
        </w:tc>
        <w:tc>
          <w:tcPr>
            <w:tcW w:w="820" w:type="dxa"/>
            <w:vAlign w:val="bottom"/>
            <w:gridSpan w:val="2"/>
            <w:vMerge w:val="continue"/>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06/06/2023</w:t>
            </w:r>
          </w:p>
        </w:tc>
        <w:tc>
          <w:tcPr>
            <w:tcW w:w="5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3,200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Colella Family Partners, L.P. ("Colella Partners"). The Reporting Person is the General Partner of Colella Partners. The Reporting Person disclaims beneficial ownership of such shares held by Colella Partners, except to the extent of his proportionate pecuniary interest therein, if any.</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$38.50 to $38.86,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June 6, 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02/20/2015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2019-12-07T23:26:00Z</dcterms:created>
  <dcterms:modified xsi:type="dcterms:W3CDTF">2019-12-07T23:26:00Z</dcterms:modified>
</cp:coreProperties>
</file>