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FLUIDIGM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#34385P108</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#34385P108</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500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1,233,645</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1,233,645</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4.366%</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#34385P108</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1,233,645</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1,233,645</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4.366%</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#34385P108</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1,233,645</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1,233,645</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4.366%</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FLUIDIGM CORP</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7000 Shoreline Court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Ste 100</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 San Francisco, CA 94080</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34385P108</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or (c) and the</w:t>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person filing, FMR LLC, is a parent holding company in accordance with Section 240.13d-1(b)(1)(ii)(G). (Note: See Exhibit 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84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Ownership</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1,233,645</w:t>
            </w: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4.366%</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w w:val="92"/>
              </w:rPr>
              <w:t>500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64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1,233,645</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201" w:lineRule="exact"/>
        <w:rPr>
          <w:sz w:val="20"/>
          <w:szCs w:val="20"/>
          <w:color w:val="auto"/>
        </w:rPr>
      </w:pPr>
    </w:p>
    <w:p>
      <w:pPr>
        <w:ind w:left="3280"/>
        <w:spacing w:after="0"/>
        <w:tabs>
          <w:tab w:leader="none" w:pos="410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459" w:firstLine="252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w:t>
      </w:r>
    </w:p>
    <w:p>
      <w:pPr>
        <w:spacing w:after="0" w:line="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 (X).</w:t>
      </w:r>
    </w:p>
    <w:p>
      <w:pPr>
        <w:spacing w:after="0" w:line="208"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39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2015</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C. Goebel</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firstLine="1685"/>
        <w:spacing w:after="0" w:line="236" w:lineRule="auto"/>
        <w:rPr>
          <w:sz w:val="20"/>
          <w:szCs w:val="20"/>
          <w:color w:val="auto"/>
        </w:rPr>
      </w:pPr>
      <w:r>
        <w:rPr>
          <w:rFonts w:ascii="Courier New" w:cs="Courier New" w:eastAsia="Courier New" w:hAnsi="Courier New"/>
          <w:sz w:val="18"/>
          <w:szCs w:val="18"/>
          <w:color w:val="auto"/>
        </w:rPr>
        <w:t>Edward C. Johnson 3d is a Director and the Chairman of FMR LLC and 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68" w:lineRule="auto"/>
        <w:rPr>
          <w:sz w:val="20"/>
          <w:szCs w:val="20"/>
          <w:color w:val="auto"/>
        </w:rPr>
      </w:pPr>
      <w:r>
        <w:rPr>
          <w:rFonts w:ascii="Courier New" w:cs="Courier New" w:eastAsia="Courier New" w:hAnsi="Courier New"/>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235" w:lineRule="auto"/>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4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2015, agree and consent to the joint filing on their behalf of this Schedule 13G in connection with their beneficial ownership of the COMMON STOCK of FLUIDIGM CORP at December 31, 2014.</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ectPr>
          <w:pgSz w:w="11900" w:h="16838" w:orient="portrait"/>
          <w:cols w:equalWidth="0" w:num="1">
            <w:col w:w="10219"/>
          </w:cols>
          <w:pgMar w:left="240" w:top="541"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April 24, 2014,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2019-12-07T23:17:36Z</dcterms:created>
  <dcterms:modified xsi:type="dcterms:W3CDTF">2019-12-07T23:17:36Z</dcterms:modified>
</cp:coreProperties>
</file>