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1/12 of the shares subject to such Option vest monthly such that the Option will be fully vested on May 16,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2019-12-17T16:05:47Z</dcterms:created>
  <dcterms:modified xsi:type="dcterms:W3CDTF">2019-12-17T16:05:47Z</dcterms:modified>
</cp:coreProperties>
</file>