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6"/>
          <w:szCs w:val="16"/>
          <w:color w:val="auto"/>
        </w:rPr>
        <w:t>Rule 13d-1(c)</w:t>
      </w:r>
      <w:r>
        <w:rPr>
          <w:rFonts w:ascii="Arial" w:cs="Arial" w:eastAsia="Arial" w:hAnsi="Arial"/>
          <w:sz w:val="19"/>
          <w:szCs w:val="19"/>
          <w:color w:val="auto"/>
        </w:rPr>
        <w:t xml:space="preserve"> o </w:t>
      </w:r>
      <w:r>
        <w:rPr>
          <w:rFonts w:ascii="Arial" w:cs="Arial" w:eastAsia="Arial" w:hAnsi="Arial"/>
          <w:sz w:val="16"/>
          <w:szCs w:val="16"/>
          <w:color w:val="auto"/>
        </w:rPr>
        <w:t>Rule 13d-1(d)</w:t>
      </w:r>
    </w:p>
    <w:p>
      <w:pPr>
        <w:spacing w:after="0" w:line="3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34385P108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9"/>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808080"/>
            </w:tcBorders>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80" w:type="dxa"/>
            <w:vAlign w:val="bottom"/>
            <w:tcBorders>
              <w:right w:val="single" w:sz="8" w:color="808080"/>
            </w:tcBorders>
            <w:shd w:val="clear" w:color="auto" w:fill="808080"/>
          </w:tcPr>
          <w:p>
            <w:pPr>
              <w:spacing w:after="0"/>
              <w:rPr>
                <w:sz w:val="5"/>
                <w:szCs w:val="5"/>
                <w:color w:val="auto"/>
              </w:rPr>
            </w:pPr>
          </w:p>
        </w:tc>
        <w:tc>
          <w:tcPr>
            <w:tcW w:w="342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60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CUSIP No. 34385P108</w:t>
            </w: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9"/>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8"/>
                <w:szCs w:val="18"/>
                <w:color w:val="auto"/>
                <w:w w:val="98"/>
              </w:rPr>
              <w:t>OrbiMed Capital LLC</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3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0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30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Fluidigm Corporation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7000 Shoreline Court, Suite 100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California 94080</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page for each Reporting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$0.001 Per Share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34385P108</w:t>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OrbiMed Advisors LLC ("Advisors") and OrbiMed Capital LLC ("Capital") are investment advisors in accordance with ss.240.13d-1(b)(1)(ii)(E).</w:t>
      </w:r>
    </w:p>
    <w:p>
      <w:pPr>
        <w:sectPr>
          <w:pgSz w:w="11900" w:h="16838" w:orient="portrait"/>
          <w:cols w:equalWidth="0" w:num="1">
            <w:col w:w="11420"/>
          </w:cols>
          <w:pgMar w:left="240" w:top="690"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6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Information with respect to the Reporting Person’s ownership as of December 31, 2018 is incorporated by reference to items (5) - (9) and (11) of the cover page for the Reporting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7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2019</w:t>
      </w:r>
    </w:p>
    <w:p>
      <w:pPr>
        <w:spacing w:after="0" w:line="200" w:lineRule="exact"/>
        <w:rPr>
          <w:sz w:val="20"/>
          <w:szCs w:val="20"/>
          <w:color w:val="auto"/>
        </w:rPr>
      </w:pPr>
    </w:p>
    <w:p>
      <w:pPr>
        <w:spacing w:after="0" w:line="23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OrbiMed Advisors LLC</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Jonathan T. Silverstein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Advisors LLC</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Sven H. Borho</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Advisors LLC</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Carl L. Gordon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Advisors LLC</w:t>
      </w:r>
    </w:p>
    <w:p>
      <w:pPr>
        <w:spacing w:after="0" w:line="20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OrbiMed Capital LLC</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Jonathan T. Silverstein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Capital LLC</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Sven H. Borho</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Capital LLC</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Carl L. Gordon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Capital LLC</w:t>
      </w:r>
    </w:p>
    <w:p>
      <w:pPr>
        <w:sectPr>
          <w:pgSz w:w="11900" w:h="16838" w:orient="portrait"/>
          <w:cols w:equalWidth="0" w:num="1">
            <w:col w:w="11420"/>
          </w:cols>
          <w:pgMar w:left="240" w:top="474" w:right="239" w:bottom="1440" w:gutter="0" w:footer="0" w:header="0"/>
        </w:sectPr>
      </w:pPr>
    </w:p>
    <w:bookmarkStart w:id="7" w:name="page8"/>
    <w:bookmarkEnd w:id="7"/>
    <w:p>
      <w:pPr>
        <w:spacing w:after="0"/>
        <w:tabs>
          <w:tab w:leader="none" w:pos="6620" w:val="left"/>
        </w:tabs>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8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undersigned hereby agree that the Statement on this Schedule 13G/A dated February 12, 2019 (the "Schedule 13G/A"), with respect to the Common Stock, par value $0.001 per share, of Fluidigm Corporation is filed on behalf of each of us pursuant to and in accordance with the provisions of Rule 13d-1(k) under the Securities Exchange Act of 1934, as amended, and that this Agreement shall be included as an Exhibit to this Schedule 13G/A. Each of the undersigned agrees to be responsible for the timely filing of the Schedule 13G/A, and for the completeness and accuracy of the information concerning itself contained therein. This Agreement may be executed in any number of counterparts, all of which taken together shall constitute one and the same instrument.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12, 2019.</w:t>
      </w:r>
    </w:p>
    <w:p>
      <w:pPr>
        <w:spacing w:after="0" w:line="200" w:lineRule="exact"/>
        <w:rPr>
          <w:sz w:val="20"/>
          <w:szCs w:val="20"/>
          <w:color w:val="auto"/>
        </w:rPr>
      </w:pPr>
    </w:p>
    <w:p>
      <w:pPr>
        <w:spacing w:after="0" w:line="23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OrbiMed Advisors LLC</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Jonathan T. Silverstein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Advisors LLC</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Sven H. Borho</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Advisors LLC</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Carl L. Gordon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Advisors LLC</w:t>
      </w:r>
    </w:p>
    <w:p>
      <w:pPr>
        <w:spacing w:after="0" w:line="20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OrbiMed Capital LLC</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Jonathan T. Silverstein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Capital LLC</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Sven H. Borho</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Capital LLC</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Carl L. Gordon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OrbiMed Capital LLC</w:t>
      </w:r>
    </w:p>
    <w:p>
      <w:pPr>
        <w:spacing w:after="0" w:line="200" w:lineRule="exact"/>
        <w:rPr>
          <w:sz w:val="20"/>
          <w:szCs w:val="20"/>
          <w:color w:val="auto"/>
        </w:rPr>
      </w:pPr>
    </w:p>
    <w:p>
      <w:pPr>
        <w:spacing w:after="0" w:line="2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Statement on this Schedule 13G/A dated February 12, 2019 with respect to the Common Stock of Fluidigm Corporation is filed by OrbiMed Advisors LLC and OrbiMed Capital LLC in accordance with the provisions of Rule 13d-1(b) and Rule 13d-1(k), respectively, as investment advisors (IA).</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2019-12-20T16:37:50Z</dcterms:created>
  <dcterms:modified xsi:type="dcterms:W3CDTF">2019-12-20T16:37:50Z</dcterms:modified>
</cp:coreProperties>
</file>