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43"/>
          </w:cols>
          <w:pgMar w:left="240" w:top="226" w:right="25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4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jc w:val="center"/>
              <w:ind w:left="484"/>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4"/>
              <w:spacing w:after="0"/>
              <w:rPr>
                <w:sz w:val="20"/>
                <w:szCs w:val="20"/>
                <w:color w:val="auto"/>
              </w:rPr>
            </w:pPr>
            <w:r>
              <w:rPr>
                <w:rFonts w:ascii="Arial" w:cs="Arial" w:eastAsia="Arial" w:hAnsi="Arial"/>
                <w:sz w:val="18"/>
                <w:szCs w:val="18"/>
                <w:color w:val="0000FF"/>
                <w:w w:val="88"/>
              </w:rPr>
              <w:t>07/17/2019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134,487</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11.3184</w:t>
            </w:r>
            <w:r>
              <w:rPr>
                <w:rFonts w:ascii="Arial" w:cs="Arial" w:eastAsia="Arial" w:hAnsi="Arial"/>
                <w:sz w:val="22"/>
                <w:szCs w:val="22"/>
                <w:color w:val="008000"/>
                <w:w w:val="85"/>
                <w:vertAlign w:val="superscript"/>
              </w:rPr>
              <w:t>(7)</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10,630,626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4"/>
              <w:spacing w:after="0"/>
              <w:rPr>
                <w:sz w:val="20"/>
                <w:szCs w:val="20"/>
                <w:color w:val="auto"/>
              </w:rPr>
            </w:pPr>
            <w:r>
              <w:rPr>
                <w:rFonts w:ascii="Arial" w:cs="Arial" w:eastAsia="Arial" w:hAnsi="Arial"/>
                <w:sz w:val="18"/>
                <w:szCs w:val="18"/>
                <w:color w:val="0000FF"/>
                <w:w w:val="88"/>
              </w:rPr>
              <w:t>07/18/2019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4,853</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11.4987</w:t>
            </w:r>
            <w:r>
              <w:rPr>
                <w:rFonts w:ascii="Arial" w:cs="Arial" w:eastAsia="Arial" w:hAnsi="Arial"/>
                <w:sz w:val="22"/>
                <w:szCs w:val="22"/>
                <w:color w:val="008000"/>
                <w:w w:val="85"/>
                <w:vertAlign w:val="superscript"/>
              </w:rPr>
              <w:t>(8)</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10,625,773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4"/>
              <w:spacing w:after="0"/>
              <w:rPr>
                <w:sz w:val="20"/>
                <w:szCs w:val="20"/>
                <w:color w:val="auto"/>
              </w:rPr>
            </w:pPr>
            <w:r>
              <w:rPr>
                <w:rFonts w:ascii="Arial" w:cs="Arial" w:eastAsia="Arial" w:hAnsi="Arial"/>
                <w:sz w:val="18"/>
                <w:szCs w:val="18"/>
                <w:color w:val="0000FF"/>
                <w:w w:val="88"/>
              </w:rPr>
              <w:t>07/18/2019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175,000</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11.5</w:t>
            </w:r>
            <w:r>
              <w:rPr>
                <w:rFonts w:ascii="Arial" w:cs="Arial" w:eastAsia="Arial" w:hAnsi="Arial"/>
                <w:sz w:val="22"/>
                <w:szCs w:val="22"/>
                <w:color w:val="008000"/>
                <w:w w:val="82"/>
                <w:vertAlign w:val="superscript"/>
              </w:rPr>
              <w:t>(9)</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10,450,773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4"/>
              <w:spacing w:after="0"/>
              <w:rPr>
                <w:sz w:val="20"/>
                <w:szCs w:val="20"/>
                <w:color w:val="auto"/>
              </w:rPr>
            </w:pPr>
            <w:r>
              <w:rPr>
                <w:rFonts w:ascii="Arial" w:cs="Arial" w:eastAsia="Arial" w:hAnsi="Arial"/>
                <w:sz w:val="18"/>
                <w:szCs w:val="18"/>
                <w:color w:val="0000FF"/>
                <w:w w:val="88"/>
              </w:rPr>
              <w:t>07/19/2019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83,728</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11.503</w:t>
            </w:r>
            <w:r>
              <w:rPr>
                <w:rFonts w:ascii="Arial" w:cs="Arial" w:eastAsia="Arial" w:hAnsi="Arial"/>
                <w:sz w:val="22"/>
                <w:szCs w:val="22"/>
                <w:color w:val="008000"/>
                <w:w w:val="83"/>
                <w:vertAlign w:val="superscript"/>
              </w:rPr>
              <w:t>(10)</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10,367,045</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4,996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6"/>
          <w:szCs w:val="16"/>
          <w:color w:val="0000FF"/>
        </w:rPr>
        <w:t>Strategies,</w:t>
      </w:r>
    </w:p>
    <w:p>
      <w:pPr>
        <w:ind w:left="10600"/>
        <w:spacing w:after="0" w:line="184" w:lineRule="auto"/>
        <w:rPr>
          <w:sz w:val="20"/>
          <w:szCs w:val="20"/>
          <w:color w:val="auto"/>
        </w:rPr>
      </w:pPr>
      <w:r>
        <w:rPr>
          <w:rFonts w:ascii="Arial" w:cs="Arial" w:eastAsia="Arial" w:hAnsi="Arial"/>
          <w:sz w:val="28"/>
          <w:szCs w:val="28"/>
          <w:color w:val="0000FF"/>
          <w:vertAlign w:val="subscript"/>
        </w:rPr>
        <w:t>LP</w:t>
      </w:r>
      <w:r>
        <w:rPr>
          <w:rFonts w:ascii="Arial" w:cs="Arial" w:eastAsia="Arial" w:hAnsi="Arial"/>
          <w:sz w:val="10"/>
          <w:szCs w:val="10"/>
          <w:color w:val="008000"/>
        </w:rPr>
        <w:t>(5)(6)</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5"/>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7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9"/>
              </w:rPr>
              <w:t>Code.4</w:t>
            </w:r>
          </w:p>
        </w:tc>
        <w:tc>
          <w:tcPr>
            <w:tcW w:w="40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(A)5.Number(D)</w:t>
            </w:r>
          </w:p>
        </w:tc>
        <w:tc>
          <w:tcPr>
            <w:tcW w:w="15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73"/>
              </w:rPr>
              <w:t>Exercisable.6DateExercisableDate and</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2"/>
              </w:rPr>
              <w:t>Title.7Title andShares</w:t>
            </w:r>
          </w:p>
        </w:tc>
        <w:tc>
          <w:tcPr>
            <w:tcW w:w="7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1"/>
              </w:rPr>
              <w:t>Transaction</w:t>
            </w: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40" w:type="dxa"/>
            <w:vAlign w:val="bottom"/>
            <w:gridSpan w:val="11"/>
          </w:tcPr>
          <w:p>
            <w:pPr>
              <w:ind w:left="60"/>
              <w:spacing w:after="0" w:line="81"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820" w:type="dxa"/>
            <w:vAlign w:val="bottom"/>
            <w:gridSpan w:val="3"/>
          </w:tcPr>
          <w:p>
            <w:pPr>
              <w:ind w:left="80"/>
              <w:spacing w:after="0" w:line="54" w:lineRule="exact"/>
              <w:rPr>
                <w:sz w:val="20"/>
                <w:szCs w:val="20"/>
                <w:color w:val="auto"/>
              </w:rPr>
            </w:pPr>
            <w:r>
              <w:rPr>
                <w:rFonts w:ascii="Arial" w:cs="Arial" w:eastAsia="Arial" w:hAnsi="Arial"/>
                <w:sz w:val="6"/>
                <w:szCs w:val="6"/>
                <w:b w:val="1"/>
                <w:bCs w:val="1"/>
                <w:color w:val="auto"/>
              </w:rPr>
              <w:t>Price of</w:t>
            </w: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gridSpan w:val="9"/>
          </w:tcPr>
          <w:p>
            <w:pPr>
              <w:spacing w:after="0"/>
              <w:rPr>
                <w:sz w:val="20"/>
                <w:szCs w:val="20"/>
                <w:color w:val="auto"/>
              </w:rPr>
            </w:pPr>
            <w:r>
              <w:rPr>
                <w:rFonts w:ascii="Arial" w:cs="Arial" w:eastAsia="Arial" w:hAnsi="Arial"/>
                <w:sz w:val="2"/>
                <w:szCs w:val="2"/>
                <w:u w:val="single" w:color="auto"/>
                <w:color w:val="0000EE"/>
              </w:rPr>
              <w:t>Levin Easterly Partners LLC</w:t>
            </w: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3"/>
          </w:tcPr>
          <w:p>
            <w:pPr>
              <w:ind w:left="80"/>
              <w:spacing w:after="0" w:line="121" w:lineRule="exact"/>
              <w:rPr>
                <w:rFonts w:ascii="Arial" w:cs="Arial" w:eastAsia="Arial" w:hAnsi="Arial"/>
                <w:sz w:val="12"/>
                <w:szCs w:val="12"/>
                <w:b w:val="1"/>
                <w:bCs w:val="1"/>
                <w:u w:val="single" w:color="auto"/>
                <w:color w:val="auto"/>
              </w:rPr>
            </w:pPr>
            <w:hyperlink r:id="rId12">
              <w:r>
                <w:rPr>
                  <w:rFonts w:ascii="Arial" w:cs="Arial" w:eastAsia="Arial" w:hAnsi="Arial"/>
                  <w:sz w:val="12"/>
                  <w:szCs w:val="12"/>
                  <w:b w:val="1"/>
                  <w:bCs w:val="1"/>
                  <w:u w:val="single" w:color="auto"/>
                  <w:color w:val="auto"/>
                </w:rPr>
                <w:t>Derivative</w:t>
              </w:r>
            </w:hyperlink>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0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line="151" w:lineRule="exact"/>
              <w:rPr>
                <w:sz w:val="20"/>
                <w:szCs w:val="20"/>
                <w:color w:val="auto"/>
              </w:rPr>
            </w:pPr>
            <w:r>
              <w:rPr>
                <w:rFonts w:ascii="Arial" w:cs="Arial" w:eastAsia="Arial" w:hAnsi="Arial"/>
                <w:sz w:val="14"/>
                <w:szCs w:val="14"/>
                <w:color w:val="auto"/>
              </w:rPr>
              <w:t>(Last)</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5"/>
          </w:tcPr>
          <w:p>
            <w:pPr>
              <w:spacing w:after="0" w:line="151" w:lineRule="exact"/>
              <w:rPr>
                <w:sz w:val="20"/>
                <w:szCs w:val="20"/>
                <w:color w:val="auto"/>
              </w:rPr>
            </w:pPr>
            <w:r>
              <w:rPr>
                <w:rFonts w:ascii="Arial" w:cs="Arial" w:eastAsia="Arial" w:hAnsi="Arial"/>
                <w:sz w:val="14"/>
                <w:szCs w:val="14"/>
                <w:color w:val="auto"/>
              </w:rPr>
              <w:t>(First)</w:t>
            </w:r>
          </w:p>
        </w:tc>
        <w:tc>
          <w:tcPr>
            <w:tcW w:w="280" w:type="dxa"/>
            <w:vAlign w:val="bottom"/>
          </w:tcPr>
          <w:p>
            <w:pPr>
              <w:spacing w:after="0"/>
              <w:rPr>
                <w:sz w:val="13"/>
                <w:szCs w:val="13"/>
                <w:color w:val="auto"/>
              </w:rPr>
            </w:pPr>
          </w:p>
        </w:tc>
        <w:tc>
          <w:tcPr>
            <w:tcW w:w="820" w:type="dxa"/>
            <w:vAlign w:val="bottom"/>
            <w:gridSpan w:val="2"/>
          </w:tcPr>
          <w:p>
            <w:pPr>
              <w:spacing w:after="0" w:line="151" w:lineRule="exact"/>
              <w:rPr>
                <w:sz w:val="20"/>
                <w:szCs w:val="20"/>
                <w:color w:val="auto"/>
              </w:rPr>
            </w:pPr>
            <w:r>
              <w:rPr>
                <w:rFonts w:ascii="Arial" w:cs="Arial" w:eastAsia="Arial" w:hAnsi="Arial"/>
                <w:sz w:val="14"/>
                <w:szCs w:val="14"/>
                <w:color w:val="auto"/>
              </w:rPr>
              <w:t>(Middle)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gridSpan w:val="9"/>
            <w:vMerge w:val="restart"/>
          </w:tcPr>
          <w:p>
            <w:pPr>
              <w:spacing w:after="0"/>
              <w:rPr>
                <w:sz w:val="20"/>
                <w:szCs w:val="20"/>
                <w:color w:val="auto"/>
              </w:rPr>
            </w:pPr>
            <w:r>
              <w:rPr>
                <w:rFonts w:ascii="Arial" w:cs="Arial" w:eastAsia="Arial" w:hAnsi="Arial"/>
                <w:sz w:val="18"/>
                <w:szCs w:val="18"/>
                <w:color w:val="0000FF"/>
                <w:highlight w:val="white"/>
              </w:rPr>
              <w:t>595 MADISON AVENUE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gridSpan w:val="9"/>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20" w:type="dxa"/>
            <w:vAlign w:val="bottom"/>
            <w:gridSpan w:val="9"/>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vMerge w:val="restart"/>
          </w:tcPr>
          <w:p>
            <w:pPr>
              <w:spacing w:after="0"/>
              <w:rPr>
                <w:sz w:val="20"/>
                <w:szCs w:val="20"/>
                <w:color w:val="auto"/>
              </w:rPr>
            </w:pPr>
            <w:r>
              <w:rPr>
                <w:rFonts w:ascii="Arial" w:cs="Arial" w:eastAsia="Arial" w:hAnsi="Arial"/>
                <w:sz w:val="18"/>
                <w:szCs w:val="18"/>
                <w:color w:val="0000FF"/>
                <w:highlight w:val="white"/>
              </w:rPr>
              <w:t>17TH FLOOR</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vMerge w:val="restart"/>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0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2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940" w:type="dxa"/>
            <w:vAlign w:val="bottom"/>
            <w:gridSpan w:val="2"/>
            <w:vMerge w:val="restart"/>
          </w:tcPr>
          <w:p>
            <w:pPr>
              <w:spacing w:after="0"/>
              <w:rPr>
                <w:sz w:val="20"/>
                <w:szCs w:val="20"/>
                <w:color w:val="auto"/>
              </w:rPr>
            </w:pPr>
            <w:r>
              <w:rPr>
                <w:rFonts w:ascii="Arial" w:cs="Arial" w:eastAsia="Arial" w:hAnsi="Arial"/>
                <w:sz w:val="18"/>
                <w:szCs w:val="18"/>
                <w:color w:val="0000FF"/>
                <w:highlight w:val="white"/>
                <w:w w:val="93"/>
              </w:rPr>
              <w:t>NEW YORK</w:t>
            </w: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0000FF"/>
                <w:highlight w:val="white"/>
                <w:w w:val="95"/>
              </w:rPr>
              <w:t>NY</w:t>
            </w: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60" w:type="dxa"/>
            <w:vAlign w:val="bottom"/>
            <w:vMerge w:val="restart"/>
          </w:tcPr>
          <w:p>
            <w:pPr>
              <w:spacing w:after="0"/>
              <w:rPr>
                <w:sz w:val="20"/>
                <w:szCs w:val="20"/>
                <w:color w:val="auto"/>
              </w:rPr>
            </w:pPr>
            <w:r>
              <w:rPr>
                <w:rFonts w:ascii="Arial" w:cs="Arial" w:eastAsia="Arial" w:hAnsi="Arial"/>
                <w:sz w:val="18"/>
                <w:szCs w:val="18"/>
                <w:color w:val="0000FF"/>
                <w:highlight w:val="white"/>
                <w:w w:val="87"/>
              </w:rPr>
              <w:t>10022</w:t>
            </w:r>
          </w:p>
        </w:tc>
        <w:tc>
          <w:tcPr>
            <w:tcW w:w="3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w w:val="95"/>
              </w:rPr>
            </w:pPr>
            <w:hyperlink r:id="rId16">
              <w:r>
                <w:rPr>
                  <w:rFonts w:ascii="Arial" w:cs="Arial" w:eastAsia="Arial" w:hAnsi="Arial"/>
                  <w:sz w:val="22"/>
                  <w:szCs w:val="22"/>
                  <w:color w:val="0000EE"/>
                  <w:w w:val="95"/>
                </w:rPr>
                <w:t>LE Partners Holdings II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LE Partners Holdings III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w w:val="92"/>
              </w:rPr>
            </w:pPr>
            <w:hyperlink r:id="rId18">
              <w:r>
                <w:rPr>
                  <w:rFonts w:ascii="Arial" w:cs="Arial" w:eastAsia="Arial" w:hAnsi="Arial"/>
                  <w:sz w:val="22"/>
                  <w:szCs w:val="22"/>
                  <w:color w:val="0000EE"/>
                  <w:w w:val="92"/>
                </w:rPr>
                <w:t>LE Partners Holdings IV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spacing w:after="0" w:line="224" w:lineRule="exact"/>
              <w:rPr>
                <w:rFonts w:ascii="Arial" w:cs="Arial" w:eastAsia="Arial" w:hAnsi="Arial"/>
                <w:sz w:val="22"/>
                <w:szCs w:val="22"/>
                <w:color w:val="0000EE"/>
                <w:w w:val="93"/>
              </w:rPr>
            </w:pPr>
            <w:hyperlink r:id="rId19">
              <w:r>
                <w:rPr>
                  <w:rFonts w:ascii="Arial" w:cs="Arial" w:eastAsia="Arial" w:hAnsi="Arial"/>
                  <w:sz w:val="22"/>
                  <w:szCs w:val="22"/>
                  <w:color w:val="0000EE"/>
                  <w:w w:val="93"/>
                </w:rPr>
                <w:t>Crate Darrell W</w:t>
              </w:r>
            </w:hyperlink>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138 CONANT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64" w:right="239" w:bottom="0" w:gutter="0" w:footer="0" w:header="0"/>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BEVERLY</w:t>
      </w:r>
      <w:r>
        <w:rPr>
          <w:sz w:val="20"/>
          <w:szCs w:val="20"/>
          <w:color w:val="auto"/>
        </w:rPr>
        <w:tab/>
      </w:r>
      <w:r>
        <w:rPr>
          <w:rFonts w:ascii="Arial" w:cs="Arial" w:eastAsia="Arial" w:hAnsi="Arial"/>
          <w:sz w:val="18"/>
          <w:szCs w:val="18"/>
          <w:color w:val="0000FF"/>
        </w:rPr>
        <w:t>MA</w:t>
      </w:r>
      <w:r>
        <w:rPr>
          <w:sz w:val="20"/>
          <w:szCs w:val="20"/>
          <w:color w:val="auto"/>
        </w:rPr>
        <w:tab/>
      </w:r>
      <w:r>
        <w:rPr>
          <w:rFonts w:ascii="Arial" w:cs="Arial" w:eastAsia="Arial" w:hAnsi="Arial"/>
          <w:sz w:val="15"/>
          <w:szCs w:val="15"/>
          <w:color w:val="0000FF"/>
        </w:rPr>
        <w:t>01915</w:t>
      </w:r>
    </w:p>
    <w:p>
      <w:pPr>
        <w:sectPr>
          <w:pgSz w:w="11900" w:h="16838" w:orient="portrait"/>
          <w:cols w:equalWidth="0" w:num="1">
            <w:col w:w="11420"/>
          </w:cols>
          <w:pgMar w:left="240" w:top="64"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Kalichstein Avshalom</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138 CONANT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600" w:type="dxa"/>
            <w:vAlign w:val="bottom"/>
          </w:tcPr>
          <w:p>
            <w:pPr>
              <w:ind w:left="18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2"/>
              </w:rPr>
            </w:pPr>
            <w:hyperlink r:id="rId21">
              <w:r>
                <w:rPr>
                  <w:rFonts w:ascii="Arial" w:cs="Arial" w:eastAsia="Arial" w:hAnsi="Arial"/>
                  <w:sz w:val="22"/>
                  <w:szCs w:val="22"/>
                  <w:color w:val="0000EE"/>
                  <w:w w:val="92"/>
                </w:rPr>
                <w:t>Murphy John W</w:t>
              </w:r>
            </w:hyperlink>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92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54927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left="20" w:right="8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left="20" w:right="3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left="20" w:right="2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$11.295 and $11.405. The Reporting Persons undertake to provide to the</w:t>
      </w:r>
    </w:p>
    <w:p>
      <w:pPr>
        <w:spacing w:after="0" w:line="22" w:lineRule="exact"/>
        <w:rPr>
          <w:rFonts w:ascii="Arial" w:cs="Arial" w:eastAsia="Arial" w:hAnsi="Arial"/>
          <w:sz w:val="12"/>
          <w:szCs w:val="12"/>
          <w:color w:val="008000"/>
        </w:rPr>
      </w:pPr>
    </w:p>
    <w:p>
      <w:pPr>
        <w:ind w:left="20" w:right="60"/>
        <w:spacing w:after="0" w:line="230" w:lineRule="auto"/>
        <w:rPr>
          <w:rFonts w:ascii="Arial" w:cs="Arial" w:eastAsia="Arial" w:hAnsi="Arial"/>
          <w:sz w:val="12"/>
          <w:szCs w:val="12"/>
          <w:color w:val="008000"/>
        </w:rPr>
      </w:pPr>
      <w:r>
        <w:rPr>
          <w:rFonts w:ascii="Arial" w:cs="Arial" w:eastAsia="Arial" w:hAnsi="Arial"/>
          <w:sz w:val="14"/>
          <w:szCs w:val="14"/>
          <w:color w:val="008000"/>
        </w:rPr>
        <w:t>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$11.485 and $11.505. The Reporting Persons undertake to provide to the</w:t>
      </w:r>
    </w:p>
    <w:p>
      <w:pPr>
        <w:spacing w:after="0" w:line="22" w:lineRule="exact"/>
        <w:rPr>
          <w:rFonts w:ascii="Arial" w:cs="Arial" w:eastAsia="Arial" w:hAnsi="Arial"/>
          <w:sz w:val="12"/>
          <w:szCs w:val="12"/>
          <w:color w:val="008000"/>
        </w:rPr>
      </w:pPr>
    </w:p>
    <w:p>
      <w:pPr>
        <w:ind w:left="20" w:right="60"/>
        <w:spacing w:after="0" w:line="230" w:lineRule="auto"/>
        <w:rPr>
          <w:rFonts w:ascii="Arial" w:cs="Arial" w:eastAsia="Arial" w:hAnsi="Arial"/>
          <w:sz w:val="12"/>
          <w:szCs w:val="12"/>
          <w:color w:val="008000"/>
        </w:rPr>
      </w:pPr>
      <w:r>
        <w:rPr>
          <w:rFonts w:ascii="Arial" w:cs="Arial" w:eastAsia="Arial" w:hAnsi="Arial"/>
          <w:sz w:val="14"/>
          <w:szCs w:val="14"/>
          <w:color w:val="008000"/>
        </w:rPr>
        <w:t>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2"/>
          <w:szCs w:val="12"/>
          <w:color w:val="008000"/>
        </w:rPr>
      </w:pPr>
    </w:p>
    <w:p>
      <w:pPr>
        <w:ind w:left="20" w:right="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$11.50 and $11.51.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ind w:left="20" w:right="60" w:firstLine="9"/>
        <w:spacing w:after="0" w:line="272"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$11.470 and $11.535.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6840"/>
        <w:spacing w:after="0" w:line="183"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3"/>
          <w:szCs w:val="33"/>
          <w:color w:val="0000FF"/>
          <w:vertAlign w:val="subscript"/>
        </w:rPr>
        <w:t>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9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10801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35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III LLC;  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360"/>
          </w:cols>
          <w:pgMar w:left="260" w:top="166" w:right="279" w:bottom="0" w:gutter="0" w:footer="0" w:header="0"/>
        </w:sectPr>
      </w:pPr>
    </w:p>
    <w:bookmarkStart w:id="3" w:name="page4"/>
    <w:bookmarkEnd w:id="3"/>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371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8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Darrell Crate, Managing 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957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0320"/>
          </w:cols>
          <w:pgMar w:left="280" w:top="131" w:right="1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18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8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30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0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260"/>
            <w:col w:w="1200"/>
          </w:cols>
          <w:pgMar w:left="280" w:top="131" w:right="1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773034" TargetMode="External"/><Relationship Id="rId16" Type="http://schemas.openxmlformats.org/officeDocument/2006/relationships/hyperlink" Target="http://www.sec.gov/cgi-bin/browse-edgar?action=getcompany&amp;CIK=0001773035" TargetMode="External"/><Relationship Id="rId17" Type="http://schemas.openxmlformats.org/officeDocument/2006/relationships/hyperlink" Target="http://www.sec.gov/cgi-bin/browse-edgar?action=getcompany&amp;CIK=0001773036" TargetMode="External"/><Relationship Id="rId18" Type="http://schemas.openxmlformats.org/officeDocument/2006/relationships/hyperlink" Target="http://www.sec.gov/cgi-bin/browse-edgar?action=getcompany&amp;CIK=0001773037" TargetMode="External"/><Relationship Id="rId19" Type="http://schemas.openxmlformats.org/officeDocument/2006/relationships/hyperlink" Target="http://www.sec.gov/cgi-bin/browse-edgar?action=getcompany&amp;CIK=0001201028" TargetMode="External"/><Relationship Id="rId20" Type="http://schemas.openxmlformats.org/officeDocument/2006/relationships/hyperlink" Target="http://www.sec.gov/cgi-bin/browse-edgar?action=getcompany&amp;CIK=0001344074" TargetMode="External"/><Relationship Id="rId21" Type="http://schemas.openxmlformats.org/officeDocument/2006/relationships/hyperlink" Target="http://www.sec.gov/cgi-bin/browse-edgar?action=getcompany&amp;CIK=0001773400" TargetMode="External"/><Relationship Id="rId23"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2019-12-24T09:25:27Z</dcterms:created>
  <dcterms:modified xsi:type="dcterms:W3CDTF">2019-12-24T09:25:27Z</dcterms:modified>
</cp:coreProperties>
</file>