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May 25,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Tyler Howes</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Standard BioTools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May 17,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333-265010</w:t>
      </w:r>
    </w:p>
    <w:p>
      <w:pPr>
        <w:spacing w:after="0" w:line="203"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ind w:left="142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Requested Date:</w:t>
      </w:r>
      <w:r>
        <w:rPr>
          <w:sz w:val="20"/>
          <w:szCs w:val="20"/>
          <w:color w:val="auto"/>
        </w:rPr>
        <w:tab/>
      </w:r>
      <w:r>
        <w:rPr>
          <w:rFonts w:ascii="Times New Roman" w:cs="Times New Roman" w:eastAsia="Times New Roman" w:hAnsi="Times New Roman"/>
          <w:sz w:val="17"/>
          <w:szCs w:val="17"/>
          <w:b w:val="1"/>
          <w:bCs w:val="1"/>
          <w:color w:val="auto"/>
        </w:rPr>
        <w:t>May 26, 2022</w:t>
      </w:r>
    </w:p>
    <w:p>
      <w:pPr>
        <w:spacing w:after="0" w:line="9" w:lineRule="exact"/>
        <w:rPr>
          <w:sz w:val="24"/>
          <w:szCs w:val="24"/>
          <w:color w:val="auto"/>
        </w:rPr>
      </w:pPr>
    </w:p>
    <w:p>
      <w:pPr>
        <w:ind w:left="1420"/>
        <w:spacing w:after="0"/>
        <w:tabs>
          <w:tab w:leader="none" w:pos="2880" w:val="left"/>
        </w:tabs>
        <w:rPr>
          <w:sz w:val="20"/>
          <w:szCs w:val="20"/>
          <w:color w:val="auto"/>
        </w:rPr>
      </w:pPr>
      <w:r>
        <w:rPr>
          <w:rFonts w:ascii="Times New Roman" w:cs="Times New Roman" w:eastAsia="Times New Roman" w:hAnsi="Times New Roman"/>
          <w:sz w:val="18"/>
          <w:szCs w:val="18"/>
          <w:b w:val="1"/>
          <w:bCs w:val="1"/>
          <w:color w:val="auto"/>
        </w:rPr>
        <w:t>Requested Time:</w:t>
      </w:r>
      <w:r>
        <w:rPr>
          <w:sz w:val="20"/>
          <w:szCs w:val="20"/>
          <w:color w:val="auto"/>
        </w:rPr>
        <w:tab/>
      </w:r>
      <w:r>
        <w:rPr>
          <w:rFonts w:ascii="Times New Roman" w:cs="Times New Roman" w:eastAsia="Times New Roman" w:hAnsi="Times New Roman"/>
          <w:sz w:val="17"/>
          <w:szCs w:val="17"/>
          <w:b w:val="1"/>
          <w:bCs w:val="1"/>
          <w:color w:val="auto"/>
        </w:rPr>
        <w:t>4:00 P.M. Eastern Time, or as soon thereafter as practicable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Standard BioTools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on Form S-3 (File No. 333-265010)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Zachary Myers at (858) 350-2350.</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1000"/>
          </w:cols>
          <w:pgMar w:left="440" w:top="229" w:right="459" w:bottom="1440" w:gutter="0" w:footer="0" w:header="0"/>
        </w:sectPr>
      </w:pPr>
    </w:p>
    <w:bookmarkStart w:id="1" w:name="page2"/>
    <w:bookmarkEnd w:id="1"/>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Nicholas Khadder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34" w:lineRule="exact"/>
        <w:rPr>
          <w:sz w:val="20"/>
          <w:szCs w:val="20"/>
          <w:color w:val="auto"/>
        </w:rPr>
      </w:pPr>
    </w:p>
    <w:p>
      <w:pPr>
        <w:ind w:left="444" w:right="4320" w:hanging="444"/>
        <w:spacing w:after="0" w:line="261" w:lineRule="auto"/>
        <w:tabs>
          <w:tab w:leader="none" w:pos="4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Egholm, President and Chief Executive Officer, Standard BioTools Inc. Robert F. Kornegay, Wilson Sonsini Goodrich &amp; Rosati, P.C.</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Zachary Myers, Wilson Sonsini Goodrich &amp; Rosati, P.C.</w:t>
      </w:r>
    </w:p>
    <w:sectPr>
      <w:pgSz w:w="11900" w:h="16838" w:orient="portrait"/>
      <w:cols w:equalWidth="0" w:num="1">
        <w:col w:w="10544"/>
      </w:cols>
      <w:pgMar w:left="436"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2022-06-24T23:09:56Z</dcterms:created>
  <dcterms:modified xsi:type="dcterms:W3CDTF">2022-06-24T23:09:56Z</dcterms:modified>
</cp:coreProperties>
</file>