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6819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81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8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STANDARD BIOTOOLS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00" w:space="526"/>
            <w:col w:w="3354"/>
          </w:cols>
          <w:pgMar w:left="460" w:top="216" w:right="359" w:bottom="85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8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164,881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167,271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169,507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2,681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166,826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52,061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gridSpan w:val="12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9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34,437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2,390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2,390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14,345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4,475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indirectly by the Vikram and Pratima Family Trust U/A dated June 23, 2009.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LAB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20, 2021, the Reporting Person was granted 50,089 Restricted Stock Units vesting as to 1/4 of the total number of shares on May 20, 2022, and as to an additional 1/16th of the total number of shares each quarter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10, 2020, the Reporting Person was granted 38,250 Restricted Stock Units vesting as to 1/4th of the underlying shares on February 20, 2021, and as to 1/16th of the total number of shares each quarter thereafter.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19, 2019, the Reporting Person was granted 35,787 Restricted Stock Units vesting as to 1/4th of the total number of shares on February 20, 2020, and as to 1/16th of the total number of shares each quarter thereafter.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Vikram Jog by Melissa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08/24/2022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Trousdale, 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8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2022-08-24T16:40:12Z</dcterms:created>
  <dcterms:modified xsi:type="dcterms:W3CDTF">2022-08-24T16:40:12Z</dcterms:modified>
</cp:coreProperties>
</file>