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STANDARD BIOTOOLS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19685</wp:posOffset>
            </wp:positionV>
            <wp:extent cx="42862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286250" cy="8890"/>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3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19685</wp:posOffset>
            </wp:positionV>
            <wp:extent cx="42862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3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34385P108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19685</wp:posOffset>
            </wp:positionV>
            <wp:extent cx="42862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3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19685</wp:posOffset>
            </wp:positionV>
            <wp:extent cx="42862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0" w:lineRule="exact"/>
        <w:rPr>
          <w:sz w:val="24"/>
          <w:szCs w:val="24"/>
          <w:color w:val="auto"/>
        </w:rPr>
      </w:pPr>
    </w:p>
    <w:p>
      <w:pPr>
        <w:spacing w:after="0" w:line="2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185" w:lineRule="exact"/>
        <w:rPr>
          <w:sz w:val="24"/>
          <w:szCs w:val="24"/>
          <w:color w:val="auto"/>
        </w:rPr>
      </w:pPr>
    </w:p>
    <w:p>
      <w:pPr>
        <w:ind w:left="220"/>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Rule 13d-1(b)</w:t>
      </w:r>
    </w:p>
    <w:p>
      <w:pPr>
        <w:spacing w:after="0" w:line="198" w:lineRule="exact"/>
        <w:rPr>
          <w:sz w:val="24"/>
          <w:szCs w:val="24"/>
          <w:color w:val="auto"/>
        </w:rPr>
      </w:pPr>
    </w:p>
    <w:p>
      <w:pPr>
        <w:ind w:left="440" w:hanging="213"/>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185" w:lineRule="exact"/>
        <w:rPr>
          <w:sz w:val="24"/>
          <w:szCs w:val="24"/>
          <w:color w:val="auto"/>
        </w:rPr>
      </w:pPr>
    </w:p>
    <w:p>
      <w:pPr>
        <w:ind w:left="220"/>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Rule 13d-1(d)</w:t>
      </w:r>
    </w:p>
    <w:p>
      <w:pPr>
        <w:spacing w:after="0" w:line="198" w:lineRule="exact"/>
        <w:rPr>
          <w:sz w:val="24"/>
          <w:szCs w:val="24"/>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3" w:lineRule="exact"/>
        <w:rPr>
          <w:sz w:val="24"/>
          <w:szCs w:val="24"/>
          <w:color w:val="auto"/>
        </w:rPr>
      </w:pPr>
    </w:p>
    <w:p>
      <w:pPr>
        <w:ind w:right="20"/>
        <w:spacing w:after="0" w:line="357" w:lineRule="auto"/>
        <w:rPr>
          <w:sz w:val="20"/>
          <w:szCs w:val="20"/>
          <w:color w:val="auto"/>
        </w:rPr>
      </w:pPr>
      <w:r>
        <w:rPr>
          <w:rFonts w:ascii="Times New Roman" w:cs="Times New Roman" w:eastAsia="Times New Roman" w:hAnsi="Times New Roman"/>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40"/>
          </w:cols>
          <w:pgMar w:left="320" w:top="23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34385P108</w:t>
            </w:r>
          </w:p>
        </w:tc>
        <w:tc>
          <w:tcPr>
            <w:tcW w:w="4540" w:type="dxa"/>
            <w:vAlign w:val="bottom"/>
          </w:tcPr>
          <w:p>
            <w:pPr>
              <w:ind w:left="214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4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136130" cy="51047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5104765"/>
                    </a:xfrm>
                    <a:prstGeom prst="rect">
                      <a:avLst/>
                    </a:prstGeom>
                    <a:noFill/>
                  </pic:spPr>
                </pic:pic>
              </a:graphicData>
            </a:graphic>
          </wp:anchor>
        </w:drawing>
      </w:r>
    </w:p>
    <w:p>
      <w:pPr>
        <w:spacing w:after="0" w:line="25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1</w:t>
      </w:r>
    </w:p>
    <w:p>
      <w:pPr>
        <w:spacing w:after="0" w:line="1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Millennium Management LLC</w:t>
      </w:r>
    </w:p>
    <w:p>
      <w:pPr>
        <w:spacing w:after="0" w:line="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p>
      <w:pPr>
        <w:spacing w:after="0" w:line="23" w:lineRule="exact"/>
        <w:rPr>
          <w:sz w:val="20"/>
          <w:szCs w:val="20"/>
          <w:color w:val="auto"/>
        </w:rPr>
      </w:pPr>
    </w:p>
    <w:p>
      <w:pPr>
        <w:ind w:left="680" w:hanging="405"/>
        <w:spacing w:after="0"/>
        <w:tabs>
          <w:tab w:leader="none" w:pos="6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p>
      <w:pPr>
        <w:spacing w:after="0" w:line="21" w:lineRule="exact"/>
        <w:rPr>
          <w:rFonts w:ascii="Times New Roman" w:cs="Times New Roman" w:eastAsia="Times New Roman" w:hAnsi="Times New Roman"/>
          <w:sz w:val="18"/>
          <w:szCs w:val="18"/>
          <w:b w:val="1"/>
          <w:bCs w:val="1"/>
          <w:color w:val="auto"/>
        </w:rPr>
      </w:pPr>
    </w:p>
    <w:p>
      <w:pPr>
        <w:ind w:left="1000" w:hanging="327"/>
        <w:spacing w:after="0" w:line="231" w:lineRule="auto"/>
        <w:tabs>
          <w:tab w:leader="none" w:pos="1000" w:val="left"/>
        </w:tabs>
        <w:numPr>
          <w:ilvl w:val="1"/>
          <w:numId w:val="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p>
    <w:p>
      <w:pPr>
        <w:spacing w:after="0" w:line="31" w:lineRule="exact"/>
        <w:rPr>
          <w:sz w:val="20"/>
          <w:szCs w:val="20"/>
          <w:color w:val="auto"/>
        </w:rPr>
      </w:pPr>
    </w:p>
    <w:p>
      <w:pPr>
        <w:ind w:left="680" w:hanging="405"/>
        <w:spacing w:after="0"/>
        <w:tabs>
          <w:tab w:leader="none" w:pos="6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CITIZENSHIP OR PLACE OF ORGANIZATION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4</w:t>
      </w:r>
    </w:p>
    <w:p>
      <w:pPr>
        <w:spacing w:after="0" w:line="1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75"/>
        </w:trPr>
        <w:tc>
          <w:tcPr>
            <w:tcW w:w="268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00" w:type="dxa"/>
            <w:vAlign w:val="bottom"/>
            <w:tcBorders>
              <w:top w:val="single" w:sz="8" w:color="auto"/>
              <w:bottom w:val="single" w:sz="8" w:color="auto"/>
            </w:tcBorders>
          </w:tcPr>
          <w:p>
            <w:pPr>
              <w:spacing w:after="0"/>
              <w:rPr>
                <w:sz w:val="6"/>
                <w:szCs w:val="6"/>
                <w:color w:val="auto"/>
              </w:rPr>
            </w:pPr>
          </w:p>
        </w:tc>
        <w:tc>
          <w:tcPr>
            <w:tcW w:w="78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NUMBER OF</w:t>
            </w: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16"/>
        </w:trPr>
        <w:tc>
          <w:tcPr>
            <w:tcW w:w="268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6</w:t>
            </w: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BENEFICIALLY</w:t>
            </w:r>
          </w:p>
        </w:tc>
        <w:tc>
          <w:tcPr>
            <w:tcW w:w="700" w:type="dxa"/>
            <w:vAlign w:val="bottom"/>
            <w:tcBorders>
              <w:right w:val="single" w:sz="8" w:color="auto"/>
            </w:tcBorders>
            <w:vMerge w:val="continue"/>
          </w:tcPr>
          <w:p>
            <w:pPr>
              <w:spacing w:after="0"/>
              <w:rPr>
                <w:sz w:val="8"/>
                <w:szCs w:val="8"/>
                <w:color w:val="auto"/>
              </w:rPr>
            </w:pPr>
          </w:p>
        </w:tc>
        <w:tc>
          <w:tcPr>
            <w:tcW w:w="7840" w:type="dxa"/>
            <w:vAlign w:val="bottom"/>
            <w:tcBorders>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268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6,984,232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OWNED BY</w:t>
            </w:r>
          </w:p>
        </w:tc>
        <w:tc>
          <w:tcPr>
            <w:tcW w:w="700" w:type="dxa"/>
            <w:vAlign w:val="bottom"/>
            <w:tcBorders>
              <w:bottom w:val="single" w:sz="8" w:color="auto"/>
              <w:right w:val="single" w:sz="8" w:color="auto"/>
            </w:tcBorders>
          </w:tcPr>
          <w:p>
            <w:pPr>
              <w:spacing w:after="0"/>
              <w:rPr>
                <w:sz w:val="10"/>
                <w:szCs w:val="10"/>
                <w:color w:val="auto"/>
              </w:rPr>
            </w:pPr>
          </w:p>
        </w:tc>
        <w:tc>
          <w:tcPr>
            <w:tcW w:w="7840" w:type="dxa"/>
            <w:vAlign w:val="bottom"/>
            <w:tcBorders>
              <w:bottom w:val="single" w:sz="8" w:color="auto"/>
              <w:right w:val="single" w:sz="8" w:color="auto"/>
            </w:tcBorders>
            <w:vMerge w:val="continue"/>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7</w:t>
            </w: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78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REPORTING</w:t>
            </w:r>
          </w:p>
        </w:tc>
        <w:tc>
          <w:tcPr>
            <w:tcW w:w="700" w:type="dxa"/>
            <w:vAlign w:val="bottom"/>
            <w:tcBorders>
              <w:right w:val="single" w:sz="8" w:color="auto"/>
            </w:tcBorders>
            <w:vMerge w:val="continue"/>
          </w:tcPr>
          <w:p>
            <w:pPr>
              <w:spacing w:after="0"/>
              <w:rPr>
                <w:sz w:val="10"/>
                <w:szCs w:val="10"/>
                <w:color w:val="auto"/>
              </w:rPr>
            </w:pPr>
          </w:p>
        </w:tc>
        <w:tc>
          <w:tcPr>
            <w:tcW w:w="784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2680" w:type="dxa"/>
            <w:vAlign w:val="bottom"/>
            <w:tcBorders>
              <w:right w:val="single" w:sz="8" w:color="auto"/>
            </w:tcBorders>
            <w:vMerge w:val="continue"/>
          </w:tcPr>
          <w:p>
            <w:pPr>
              <w:spacing w:after="0"/>
              <w:rPr>
                <w:sz w:val="8"/>
                <w:szCs w:val="8"/>
                <w:color w:val="auto"/>
              </w:rPr>
            </w:pPr>
          </w:p>
        </w:tc>
        <w:tc>
          <w:tcPr>
            <w:tcW w:w="700" w:type="dxa"/>
            <w:vAlign w:val="bottom"/>
            <w:tcBorders>
              <w:right w:val="single" w:sz="8" w:color="auto"/>
            </w:tcBorders>
          </w:tcPr>
          <w:p>
            <w:pPr>
              <w:spacing w:after="0"/>
              <w:rPr>
                <w:sz w:val="8"/>
                <w:szCs w:val="8"/>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PERSON WITH</w:t>
            </w:r>
          </w:p>
        </w:tc>
        <w:tc>
          <w:tcPr>
            <w:tcW w:w="700" w:type="dxa"/>
            <w:vAlign w:val="bottom"/>
            <w:tcBorders>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8</w:t>
            </w: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268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vMerge w:val="continue"/>
          </w:tcPr>
          <w:p>
            <w:pPr>
              <w:spacing w:after="0"/>
              <w:rPr>
                <w:sz w:val="14"/>
                <w:szCs w:val="14"/>
                <w:color w:val="auto"/>
              </w:rPr>
            </w:pPr>
          </w:p>
        </w:tc>
        <w:tc>
          <w:tcPr>
            <w:tcW w:w="7840" w:type="dxa"/>
            <w:vAlign w:val="bottom"/>
            <w:tcBorders>
              <w:right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680" w:type="dxa"/>
            <w:vAlign w:val="bottom"/>
            <w:tcBorders>
              <w:bottom w:val="single" w:sz="8" w:color="auto"/>
              <w:right w:val="single" w:sz="8" w:color="auto"/>
            </w:tcBorders>
          </w:tcPr>
          <w:p>
            <w:pPr>
              <w:spacing w:after="0"/>
              <w:rPr>
                <w:sz w:val="22"/>
                <w:szCs w:val="22"/>
                <w:color w:val="auto"/>
              </w:rPr>
            </w:pPr>
          </w:p>
        </w:tc>
        <w:tc>
          <w:tcPr>
            <w:tcW w:w="700" w:type="dxa"/>
            <w:vAlign w:val="bottom"/>
            <w:tcBorders>
              <w:bottom w:val="single" w:sz="8" w:color="auto"/>
              <w:right w:val="single" w:sz="8" w:color="auto"/>
            </w:tcBorders>
          </w:tcPr>
          <w:p>
            <w:pPr>
              <w:spacing w:after="0"/>
              <w:rPr>
                <w:sz w:val="22"/>
                <w:szCs w:val="22"/>
                <w:color w:val="auto"/>
              </w:rPr>
            </w:pPr>
          </w:p>
        </w:tc>
        <w:tc>
          <w:tcPr>
            <w:tcW w:w="78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6,984,232</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9</w:t>
      </w:r>
    </w:p>
    <w:p>
      <w:pPr>
        <w:spacing w:after="0" w:line="1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6,984,232</w:t>
      </w:r>
    </w:p>
    <w:p>
      <w:pPr>
        <w:spacing w:after="0" w:line="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Wingdings" w:cs="Wingdings" w:eastAsia="Wingdings" w:hAnsi="Wingdings"/>
          <w:sz w:val="18"/>
          <w:szCs w:val="18"/>
          <w:b w:val="1"/>
          <w:bCs w:val="1"/>
          <w:color w:val="auto"/>
        </w:rPr>
        <w:t>o</w:t>
      </w:r>
    </w:p>
    <w:p>
      <w:pPr>
        <w:spacing w:after="0" w:line="3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11</w:t>
      </w:r>
    </w:p>
    <w:p>
      <w:pPr>
        <w:spacing w:after="0" w:line="1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1.9%</w:t>
      </w:r>
    </w:p>
    <w:p>
      <w:pPr>
        <w:spacing w:after="0" w:line="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TYPE OF REPORTING PERSON</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OO</w:t>
      </w:r>
    </w:p>
    <w:p>
      <w:pPr>
        <w:sectPr>
          <w:pgSz w:w="11900" w:h="16838" w:orient="portrait"/>
          <w:cols w:equalWidth="0" w:num="1">
            <w:col w:w="11240"/>
          </w:cols>
          <w:pgMar w:left="320" w:top="548"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34385P108</w:t>
            </w:r>
          </w:p>
        </w:tc>
        <w:tc>
          <w:tcPr>
            <w:tcW w:w="4560" w:type="dxa"/>
            <w:vAlign w:val="bottom"/>
          </w:tcPr>
          <w:p>
            <w:pPr>
              <w:ind w:left="216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3</w:t>
            </w:r>
          </w:p>
        </w:tc>
        <w:tc>
          <w:tcPr>
            <w:tcW w:w="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36130" cy="51047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5104765"/>
                    </a:xfrm>
                    <a:prstGeom prst="rect">
                      <a:avLst/>
                    </a:prstGeom>
                    <a:noFill/>
                  </pic:spPr>
                </pic:pic>
              </a:graphicData>
            </a:graphic>
          </wp:anchor>
        </w:drawing>
      </w:r>
    </w:p>
    <w:p>
      <w:pPr>
        <w:spacing w:after="0" w:line="27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Millennium Group Management LLC</w:t>
      </w:r>
    </w:p>
    <w:p>
      <w:pPr>
        <w:spacing w:after="0" w:line="3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p>
      <w:pPr>
        <w:spacing w:after="0" w:line="21" w:lineRule="exact"/>
        <w:rPr>
          <w:sz w:val="20"/>
          <w:szCs w:val="20"/>
          <w:color w:val="auto"/>
        </w:rPr>
      </w:pPr>
    </w:p>
    <w:p>
      <w:pPr>
        <w:ind w:left="680" w:hanging="405"/>
        <w:spacing w:after="0"/>
        <w:tabs>
          <w:tab w:leader="none" w:pos="6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p>
      <w:pPr>
        <w:spacing w:after="0" w:line="9" w:lineRule="exact"/>
        <w:rPr>
          <w:rFonts w:ascii="Times New Roman" w:cs="Times New Roman" w:eastAsia="Times New Roman" w:hAnsi="Times New Roman"/>
          <w:sz w:val="18"/>
          <w:szCs w:val="18"/>
          <w:b w:val="1"/>
          <w:bCs w:val="1"/>
          <w:color w:val="auto"/>
        </w:rPr>
      </w:pPr>
    </w:p>
    <w:p>
      <w:pPr>
        <w:ind w:left="1000" w:hanging="327"/>
        <w:spacing w:after="0" w:line="231" w:lineRule="auto"/>
        <w:tabs>
          <w:tab w:leader="none" w:pos="1000" w:val="left"/>
        </w:tabs>
        <w:numPr>
          <w:ilvl w:val="1"/>
          <w:numId w:val="4"/>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p>
    <w:p>
      <w:pPr>
        <w:spacing w:after="0" w:line="45" w:lineRule="exact"/>
        <w:rPr>
          <w:sz w:val="20"/>
          <w:szCs w:val="20"/>
          <w:color w:val="auto"/>
        </w:rPr>
      </w:pPr>
    </w:p>
    <w:p>
      <w:pPr>
        <w:ind w:left="680" w:hanging="405"/>
        <w:spacing w:after="0"/>
        <w:tabs>
          <w:tab w:leader="none" w:pos="6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CITIZENSHIP OR PLACE OF ORGANIZATION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87"/>
        </w:trPr>
        <w:tc>
          <w:tcPr>
            <w:tcW w:w="2680" w:type="dxa"/>
            <w:vAlign w:val="bottom"/>
            <w:tcBorders>
              <w:top w:val="single" w:sz="8" w:color="auto"/>
              <w:bottom w:val="single" w:sz="8" w:color="auto"/>
              <w:right w:val="single" w:sz="8" w:color="auto"/>
            </w:tcBorders>
            <w:shd w:val="clear" w:color="auto" w:fill="000000"/>
          </w:tcPr>
          <w:p>
            <w:pPr>
              <w:spacing w:after="0"/>
              <w:rPr>
                <w:sz w:val="7"/>
                <w:szCs w:val="7"/>
                <w:color w:val="auto"/>
              </w:rPr>
            </w:pPr>
          </w:p>
        </w:tc>
        <w:tc>
          <w:tcPr>
            <w:tcW w:w="700" w:type="dxa"/>
            <w:vAlign w:val="bottom"/>
            <w:tcBorders>
              <w:top w:val="single" w:sz="8" w:color="auto"/>
              <w:bottom w:val="single" w:sz="8" w:color="auto"/>
            </w:tcBorders>
          </w:tcPr>
          <w:p>
            <w:pPr>
              <w:spacing w:after="0"/>
              <w:rPr>
                <w:sz w:val="7"/>
                <w:szCs w:val="7"/>
                <w:color w:val="auto"/>
              </w:rPr>
            </w:pPr>
          </w:p>
        </w:tc>
        <w:tc>
          <w:tcPr>
            <w:tcW w:w="7840" w:type="dxa"/>
            <w:vAlign w:val="bottom"/>
            <w:tcBorders>
              <w:top w:val="single" w:sz="8" w:color="auto"/>
              <w:bottom w:val="single" w:sz="8" w:color="auto"/>
            </w:tcBorders>
          </w:tcPr>
          <w:p>
            <w:pPr>
              <w:spacing w:after="0"/>
              <w:rPr>
                <w:sz w:val="7"/>
                <w:szCs w:val="7"/>
                <w:color w:val="auto"/>
              </w:rPr>
            </w:pPr>
          </w:p>
        </w:tc>
        <w:tc>
          <w:tcPr>
            <w:tcW w:w="20" w:type="dxa"/>
            <w:vAlign w:val="bottom"/>
            <w:tcBorders>
              <w:top w:val="single" w:sz="8" w:color="auto"/>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NUMBER OF</w:t>
            </w: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6</w:t>
            </w: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vMerge w:val="continue"/>
          </w:tcPr>
          <w:p>
            <w:pPr>
              <w:spacing w:after="0"/>
              <w:rPr>
                <w:sz w:val="7"/>
                <w:szCs w:val="7"/>
                <w:color w:val="auto"/>
              </w:rPr>
            </w:pPr>
          </w:p>
        </w:tc>
        <w:tc>
          <w:tcPr>
            <w:tcW w:w="784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BENEFICIALLY</w:t>
            </w: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6,984,232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OWNED BY</w:t>
            </w:r>
          </w:p>
        </w:tc>
        <w:tc>
          <w:tcPr>
            <w:tcW w:w="700" w:type="dxa"/>
            <w:vAlign w:val="bottom"/>
            <w:tcBorders>
              <w:bottom w:val="single" w:sz="8" w:color="auto"/>
              <w:right w:val="single" w:sz="8" w:color="auto"/>
            </w:tcBorders>
          </w:tcPr>
          <w:p>
            <w:pPr>
              <w:spacing w:after="0"/>
              <w:rPr>
                <w:sz w:val="11"/>
                <w:szCs w:val="11"/>
                <w:color w:val="auto"/>
              </w:rPr>
            </w:pPr>
          </w:p>
        </w:tc>
        <w:tc>
          <w:tcPr>
            <w:tcW w:w="7840" w:type="dxa"/>
            <w:vAlign w:val="bottom"/>
            <w:tcBorders>
              <w:bottom w:val="single" w:sz="8" w:color="auto"/>
              <w:right w:val="single" w:sz="8" w:color="auto"/>
            </w:tcBorders>
            <w:vMerge w:val="continue"/>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7</w:t>
            </w: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continue"/>
          </w:tcPr>
          <w:p>
            <w:pPr>
              <w:spacing w:after="0"/>
              <w:rPr>
                <w:sz w:val="5"/>
                <w:szCs w:val="5"/>
                <w:color w:val="auto"/>
              </w:rPr>
            </w:pPr>
          </w:p>
        </w:tc>
        <w:tc>
          <w:tcPr>
            <w:tcW w:w="784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268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PERSON WITH</w:t>
            </w:r>
          </w:p>
        </w:tc>
        <w:tc>
          <w:tcPr>
            <w:tcW w:w="700" w:type="dxa"/>
            <w:vAlign w:val="bottom"/>
            <w:tcBorders>
              <w:bottom w:val="single" w:sz="8" w:color="auto"/>
              <w:right w:val="single" w:sz="8" w:color="auto"/>
            </w:tcBorders>
          </w:tcPr>
          <w:p>
            <w:pPr>
              <w:spacing w:after="0"/>
              <w:rPr>
                <w:sz w:val="13"/>
                <w:szCs w:val="13"/>
                <w:color w:val="auto"/>
              </w:rPr>
            </w:pPr>
          </w:p>
        </w:tc>
        <w:tc>
          <w:tcPr>
            <w:tcW w:w="7840" w:type="dxa"/>
            <w:vAlign w:val="bottom"/>
            <w:tcBorders>
              <w:bottom w:val="single" w:sz="8" w:color="auto"/>
              <w:right w:val="single" w:sz="8" w:color="auto"/>
            </w:tcBorders>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8</w:t>
            </w:r>
          </w:p>
        </w:tc>
        <w:tc>
          <w:tcPr>
            <w:tcW w:w="78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6,984,232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680" w:type="dxa"/>
            <w:vAlign w:val="bottom"/>
            <w:tcBorders>
              <w:bottom w:val="single" w:sz="8" w:color="auto"/>
              <w:right w:val="single" w:sz="8" w:color="auto"/>
            </w:tcBorders>
          </w:tcPr>
          <w:p>
            <w:pPr>
              <w:spacing w:after="0"/>
              <w:rPr>
                <w:sz w:val="22"/>
                <w:szCs w:val="22"/>
                <w:color w:val="auto"/>
              </w:rPr>
            </w:pPr>
          </w:p>
        </w:tc>
        <w:tc>
          <w:tcPr>
            <w:tcW w:w="700" w:type="dxa"/>
            <w:vAlign w:val="bottom"/>
            <w:tcBorders>
              <w:bottom w:val="single" w:sz="8" w:color="auto"/>
              <w:right w:val="single" w:sz="8" w:color="auto"/>
            </w:tcBorders>
          </w:tcPr>
          <w:p>
            <w:pPr>
              <w:spacing w:after="0"/>
              <w:rPr>
                <w:sz w:val="22"/>
                <w:szCs w:val="22"/>
                <w:color w:val="auto"/>
              </w:rPr>
            </w:pPr>
          </w:p>
        </w:tc>
        <w:tc>
          <w:tcPr>
            <w:tcW w:w="7840" w:type="dxa"/>
            <w:vAlign w:val="bottom"/>
            <w:tcBorders>
              <w:bottom w:val="single" w:sz="8" w:color="auto"/>
              <w:right w:val="single" w:sz="8" w:color="auto"/>
            </w:tcBorders>
            <w:vMerge w:val="continue"/>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6,984,232</w:t>
      </w:r>
    </w:p>
    <w:p>
      <w:pPr>
        <w:spacing w:after="0" w:line="3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Wingdings" w:cs="Wingdings" w:eastAsia="Wingdings" w:hAnsi="Wingdings"/>
          <w:sz w:val="18"/>
          <w:szCs w:val="18"/>
          <w:b w:val="1"/>
          <w:bCs w:val="1"/>
          <w:color w:val="auto"/>
        </w:rPr>
        <w:t>o</w:t>
      </w:r>
    </w:p>
    <w:p>
      <w:pPr>
        <w:spacing w:after="0" w:line="3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1.9%</w:t>
      </w:r>
    </w:p>
    <w:p>
      <w:pPr>
        <w:spacing w:after="0" w:line="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TYPE OF REPORTING PERSON</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OO</w:t>
      </w:r>
    </w:p>
    <w:p>
      <w:pPr>
        <w:sectPr>
          <w:pgSz w:w="11900" w:h="16838" w:orient="portrait"/>
          <w:cols w:equalWidth="0" w:num="1">
            <w:col w:w="11240"/>
          </w:cols>
          <w:pgMar w:left="320" w:top="548"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34385P108</w:t>
            </w:r>
          </w:p>
        </w:tc>
        <w:tc>
          <w:tcPr>
            <w:tcW w:w="4560" w:type="dxa"/>
            <w:vAlign w:val="bottom"/>
          </w:tcPr>
          <w:p>
            <w:pPr>
              <w:ind w:left="216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4</w:t>
            </w:r>
          </w:p>
        </w:tc>
        <w:tc>
          <w:tcPr>
            <w:tcW w:w="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36130" cy="512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5121910"/>
                    </a:xfrm>
                    <a:prstGeom prst="rect">
                      <a:avLst/>
                    </a:prstGeom>
                    <a:noFill/>
                  </pic:spPr>
                </pic:pic>
              </a:graphicData>
            </a:graphic>
          </wp:anchor>
        </w:drawing>
      </w:r>
    </w:p>
    <w:p>
      <w:pPr>
        <w:spacing w:after="0" w:line="27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Israel A. Englander</w:t>
      </w:r>
    </w:p>
    <w:p>
      <w:pPr>
        <w:spacing w:after="0" w:line="3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p>
      <w:pPr>
        <w:spacing w:after="0" w:line="21" w:lineRule="exact"/>
        <w:rPr>
          <w:sz w:val="20"/>
          <w:szCs w:val="20"/>
          <w:color w:val="auto"/>
        </w:rPr>
      </w:pPr>
    </w:p>
    <w:p>
      <w:pPr>
        <w:ind w:left="680" w:hanging="405"/>
        <w:spacing w:after="0"/>
        <w:tabs>
          <w:tab w:leader="none" w:pos="6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p>
      <w:pPr>
        <w:spacing w:after="0" w:line="9" w:lineRule="exact"/>
        <w:rPr>
          <w:rFonts w:ascii="Times New Roman" w:cs="Times New Roman" w:eastAsia="Times New Roman" w:hAnsi="Times New Roman"/>
          <w:sz w:val="18"/>
          <w:szCs w:val="18"/>
          <w:b w:val="1"/>
          <w:bCs w:val="1"/>
          <w:color w:val="auto"/>
        </w:rPr>
      </w:pPr>
    </w:p>
    <w:p>
      <w:pPr>
        <w:ind w:left="1000" w:hanging="327"/>
        <w:spacing w:after="0" w:line="231" w:lineRule="auto"/>
        <w:tabs>
          <w:tab w:leader="none" w:pos="1000" w:val="left"/>
        </w:tabs>
        <w:numPr>
          <w:ilvl w:val="1"/>
          <w:numId w:val="6"/>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p>
    <w:p>
      <w:pPr>
        <w:spacing w:after="0" w:line="45" w:lineRule="exact"/>
        <w:rPr>
          <w:sz w:val="20"/>
          <w:szCs w:val="20"/>
          <w:color w:val="auto"/>
        </w:rPr>
      </w:pPr>
    </w:p>
    <w:p>
      <w:pPr>
        <w:ind w:left="680" w:hanging="405"/>
        <w:spacing w:after="0"/>
        <w:tabs>
          <w:tab w:leader="none" w:pos="6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CITIZENSHIP OR PLACE OF ORGANIZATION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United States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87"/>
        </w:trPr>
        <w:tc>
          <w:tcPr>
            <w:tcW w:w="2680" w:type="dxa"/>
            <w:vAlign w:val="bottom"/>
            <w:tcBorders>
              <w:top w:val="single" w:sz="8" w:color="auto"/>
              <w:bottom w:val="single" w:sz="8" w:color="auto"/>
              <w:right w:val="single" w:sz="8" w:color="auto"/>
            </w:tcBorders>
            <w:shd w:val="clear" w:color="auto" w:fill="000000"/>
          </w:tcPr>
          <w:p>
            <w:pPr>
              <w:spacing w:after="0"/>
              <w:rPr>
                <w:sz w:val="7"/>
                <w:szCs w:val="7"/>
                <w:color w:val="auto"/>
              </w:rPr>
            </w:pPr>
          </w:p>
        </w:tc>
        <w:tc>
          <w:tcPr>
            <w:tcW w:w="700" w:type="dxa"/>
            <w:vAlign w:val="bottom"/>
            <w:tcBorders>
              <w:top w:val="single" w:sz="8" w:color="auto"/>
              <w:bottom w:val="single" w:sz="8" w:color="auto"/>
            </w:tcBorders>
          </w:tcPr>
          <w:p>
            <w:pPr>
              <w:spacing w:after="0"/>
              <w:rPr>
                <w:sz w:val="7"/>
                <w:szCs w:val="7"/>
                <w:color w:val="auto"/>
              </w:rPr>
            </w:pPr>
          </w:p>
        </w:tc>
        <w:tc>
          <w:tcPr>
            <w:tcW w:w="7840" w:type="dxa"/>
            <w:vAlign w:val="bottom"/>
            <w:tcBorders>
              <w:top w:val="single" w:sz="8" w:color="auto"/>
              <w:bottom w:val="single" w:sz="8" w:color="auto"/>
            </w:tcBorders>
          </w:tcPr>
          <w:p>
            <w:pPr>
              <w:spacing w:after="0"/>
              <w:rPr>
                <w:sz w:val="7"/>
                <w:szCs w:val="7"/>
                <w:color w:val="auto"/>
              </w:rPr>
            </w:pPr>
          </w:p>
        </w:tc>
        <w:tc>
          <w:tcPr>
            <w:tcW w:w="20" w:type="dxa"/>
            <w:vAlign w:val="bottom"/>
            <w:tcBorders>
              <w:top w:val="single" w:sz="8" w:color="auto"/>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NUMBER OF</w:t>
            </w: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6</w:t>
            </w: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vMerge w:val="continue"/>
          </w:tcPr>
          <w:p>
            <w:pPr>
              <w:spacing w:after="0"/>
              <w:rPr>
                <w:sz w:val="7"/>
                <w:szCs w:val="7"/>
                <w:color w:val="auto"/>
              </w:rPr>
            </w:pPr>
          </w:p>
        </w:tc>
        <w:tc>
          <w:tcPr>
            <w:tcW w:w="784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BENEFICIALLY</w:t>
            </w: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6,984,232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OWNED BY</w:t>
            </w:r>
          </w:p>
        </w:tc>
        <w:tc>
          <w:tcPr>
            <w:tcW w:w="700" w:type="dxa"/>
            <w:vAlign w:val="bottom"/>
            <w:tcBorders>
              <w:bottom w:val="single" w:sz="8" w:color="auto"/>
              <w:right w:val="single" w:sz="8" w:color="auto"/>
            </w:tcBorders>
          </w:tcPr>
          <w:p>
            <w:pPr>
              <w:spacing w:after="0"/>
              <w:rPr>
                <w:sz w:val="11"/>
                <w:szCs w:val="11"/>
                <w:color w:val="auto"/>
              </w:rPr>
            </w:pPr>
          </w:p>
        </w:tc>
        <w:tc>
          <w:tcPr>
            <w:tcW w:w="7840" w:type="dxa"/>
            <w:vAlign w:val="bottom"/>
            <w:tcBorders>
              <w:bottom w:val="single" w:sz="8" w:color="auto"/>
              <w:right w:val="single" w:sz="8" w:color="auto"/>
            </w:tcBorders>
            <w:vMerge w:val="continue"/>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7</w:t>
            </w: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continue"/>
          </w:tcPr>
          <w:p>
            <w:pPr>
              <w:spacing w:after="0"/>
              <w:rPr>
                <w:sz w:val="5"/>
                <w:szCs w:val="5"/>
                <w:color w:val="auto"/>
              </w:rPr>
            </w:pPr>
          </w:p>
        </w:tc>
        <w:tc>
          <w:tcPr>
            <w:tcW w:w="784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268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PERSON WITH</w:t>
            </w:r>
          </w:p>
        </w:tc>
        <w:tc>
          <w:tcPr>
            <w:tcW w:w="700" w:type="dxa"/>
            <w:vAlign w:val="bottom"/>
            <w:tcBorders>
              <w:bottom w:val="single" w:sz="8" w:color="auto"/>
              <w:right w:val="single" w:sz="8" w:color="auto"/>
            </w:tcBorders>
          </w:tcPr>
          <w:p>
            <w:pPr>
              <w:spacing w:after="0"/>
              <w:rPr>
                <w:sz w:val="13"/>
                <w:szCs w:val="13"/>
                <w:color w:val="auto"/>
              </w:rPr>
            </w:pPr>
          </w:p>
        </w:tc>
        <w:tc>
          <w:tcPr>
            <w:tcW w:w="7840" w:type="dxa"/>
            <w:vAlign w:val="bottom"/>
            <w:tcBorders>
              <w:bottom w:val="single" w:sz="8" w:color="auto"/>
              <w:right w:val="single" w:sz="8" w:color="auto"/>
            </w:tcBorders>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8</w:t>
            </w:r>
          </w:p>
        </w:tc>
        <w:tc>
          <w:tcPr>
            <w:tcW w:w="78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6,984,232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680" w:type="dxa"/>
            <w:vAlign w:val="bottom"/>
            <w:tcBorders>
              <w:bottom w:val="single" w:sz="8" w:color="auto"/>
              <w:right w:val="single" w:sz="8" w:color="auto"/>
            </w:tcBorders>
          </w:tcPr>
          <w:p>
            <w:pPr>
              <w:spacing w:after="0"/>
              <w:rPr>
                <w:sz w:val="22"/>
                <w:szCs w:val="22"/>
                <w:color w:val="auto"/>
              </w:rPr>
            </w:pPr>
          </w:p>
        </w:tc>
        <w:tc>
          <w:tcPr>
            <w:tcW w:w="700" w:type="dxa"/>
            <w:vAlign w:val="bottom"/>
            <w:tcBorders>
              <w:bottom w:val="single" w:sz="8" w:color="auto"/>
              <w:right w:val="single" w:sz="8" w:color="auto"/>
            </w:tcBorders>
          </w:tcPr>
          <w:p>
            <w:pPr>
              <w:spacing w:after="0"/>
              <w:rPr>
                <w:sz w:val="22"/>
                <w:szCs w:val="22"/>
                <w:color w:val="auto"/>
              </w:rPr>
            </w:pPr>
          </w:p>
        </w:tc>
        <w:tc>
          <w:tcPr>
            <w:tcW w:w="7840" w:type="dxa"/>
            <w:vAlign w:val="bottom"/>
            <w:tcBorders>
              <w:bottom w:val="single" w:sz="8" w:color="auto"/>
              <w:right w:val="single" w:sz="8" w:color="auto"/>
            </w:tcBorders>
            <w:vMerge w:val="continue"/>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6,984,232</w:t>
      </w:r>
    </w:p>
    <w:p>
      <w:pPr>
        <w:spacing w:after="0" w:line="3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Wingdings" w:cs="Wingdings" w:eastAsia="Wingdings" w:hAnsi="Wingdings"/>
          <w:sz w:val="18"/>
          <w:szCs w:val="18"/>
          <w:b w:val="1"/>
          <w:bCs w:val="1"/>
          <w:color w:val="auto"/>
        </w:rPr>
        <w:t>o</w:t>
      </w:r>
    </w:p>
    <w:p>
      <w:pPr>
        <w:spacing w:after="0" w:line="4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1.9%</w:t>
      </w:r>
    </w:p>
    <w:p>
      <w:pPr>
        <w:spacing w:after="0" w:line="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TYPE OF REPORTING PERSON</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IN</w:t>
      </w:r>
    </w:p>
    <w:p>
      <w:pPr>
        <w:sectPr>
          <w:pgSz w:w="11900" w:h="16838" w:orient="portrait"/>
          <w:cols w:equalWidth="0" w:num="1">
            <w:col w:w="11240"/>
          </w:cols>
          <w:pgMar w:left="320" w:top="54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34385P108</w:t>
            </w:r>
          </w:p>
        </w:tc>
        <w:tc>
          <w:tcPr>
            <w:tcW w:w="4580" w:type="dxa"/>
            <w:vAlign w:val="bottom"/>
          </w:tcPr>
          <w:p>
            <w:pPr>
              <w:ind w:left="218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4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Page</w:t>
            </w:r>
          </w:p>
        </w:tc>
        <w:tc>
          <w:tcPr>
            <w:tcW w:w="86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5</w:t>
            </w:r>
          </w:p>
        </w:tc>
        <w:tc>
          <w:tcPr>
            <w:tcW w:w="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10</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w:t>
      </w:r>
    </w:p>
    <w:p>
      <w:pPr>
        <w:spacing w:after="0" w:line="21" w:lineRule="exact"/>
        <w:rPr>
          <w:sz w:val="20"/>
          <w:szCs w:val="20"/>
          <w:color w:val="auto"/>
        </w:rPr>
      </w:pPr>
    </w:p>
    <w:p>
      <w:pPr>
        <w:ind w:left="1580" w:right="8000" w:hanging="479"/>
        <w:spacing w:after="0" w:line="501" w:lineRule="auto"/>
        <w:tabs>
          <w:tab w:leader="none" w:pos="1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Name of Issuer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Standard BioTools Inc.</w:t>
      </w:r>
    </w:p>
    <w:p>
      <w:pPr>
        <w:ind w:left="1580" w:hanging="479"/>
        <w:spacing w:after="0"/>
        <w:tabs>
          <w:tab w:leader="none" w:pos="1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Address of Issuer’s Principal Executive Offices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2 Tower Place, Suite 2000</w:t>
      </w:r>
    </w:p>
    <w:p>
      <w:pPr>
        <w:spacing w:after="0" w:line="2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South San Francisco, California 94080</w:t>
      </w:r>
    </w:p>
    <w:p>
      <w:pPr>
        <w:spacing w:after="0" w:line="211" w:lineRule="exact"/>
        <w:rPr>
          <w:sz w:val="20"/>
          <w:szCs w:val="20"/>
          <w:color w:val="auto"/>
        </w:rPr>
      </w:pPr>
    </w:p>
    <w:p>
      <w:pPr>
        <w:spacing w:after="0"/>
        <w:tabs>
          <w:tab w:leader="none" w:pos="1080" w:val="left"/>
          <w:tab w:leader="none" w:pos="1560" w:val="left"/>
        </w:tabs>
        <w:rPr>
          <w:sz w:val="20"/>
          <w:szCs w:val="20"/>
          <w:color w:val="auto"/>
        </w:rPr>
      </w:pPr>
      <w:r>
        <w:rPr>
          <w:rFonts w:ascii="Times New Roman" w:cs="Times New Roman" w:eastAsia="Times New Roman" w:hAnsi="Times New Roman"/>
          <w:sz w:val="18"/>
          <w:szCs w:val="18"/>
          <w:u w:val="single" w:color="auto"/>
          <w:color w:val="auto"/>
        </w:rPr>
        <w:t>Item 2.</w:t>
      </w:r>
      <w:r>
        <w:rPr>
          <w:sz w:val="20"/>
          <w:szCs w:val="20"/>
          <w:color w:val="auto"/>
        </w:rPr>
        <w:tab/>
      </w: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6"/>
          <w:szCs w:val="16"/>
          <w:u w:val="single" w:color="auto"/>
          <w:color w:val="auto"/>
        </w:rPr>
        <w:t>Name of Person Filing</w:t>
      </w:r>
      <w:r>
        <w:rPr>
          <w:rFonts w:ascii="Times New Roman" w:cs="Times New Roman" w:eastAsia="Times New Roman" w:hAnsi="Times New Roman"/>
          <w:sz w:val="16"/>
          <w:szCs w:val="16"/>
          <w:color w:val="auto"/>
        </w:rPr>
        <w:t>:</w:t>
      </w:r>
    </w:p>
    <w:p>
      <w:pPr>
        <w:spacing w:after="0" w:line="21" w:lineRule="exact"/>
        <w:rPr>
          <w:sz w:val="20"/>
          <w:szCs w:val="20"/>
          <w:color w:val="auto"/>
        </w:rPr>
      </w:pPr>
    </w:p>
    <w:p>
      <w:pPr>
        <w:ind w:left="1580" w:hanging="479"/>
        <w:spacing w:after="0"/>
        <w:tabs>
          <w:tab w:leader="none" w:pos="1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Address of Principal Business Office</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1580" w:hanging="479"/>
        <w:spacing w:after="0"/>
        <w:tabs>
          <w:tab w:leader="none" w:pos="1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Citizenship</w:t>
      </w:r>
      <w:r>
        <w:rPr>
          <w:rFonts w:ascii="Times New Roman" w:cs="Times New Roman" w:eastAsia="Times New Roman" w:hAnsi="Times New Roman"/>
          <w:sz w:val="18"/>
          <w:szCs w:val="18"/>
          <w:color w:val="auto"/>
        </w:rPr>
        <w:t>:</w:t>
      </w:r>
    </w:p>
    <w:p>
      <w:pPr>
        <w:spacing w:after="0" w:line="212" w:lineRule="exact"/>
        <w:rPr>
          <w:rFonts w:ascii="Times New Roman" w:cs="Times New Roman" w:eastAsia="Times New Roman" w:hAnsi="Times New Roman"/>
          <w:sz w:val="18"/>
          <w:szCs w:val="18"/>
          <w:color w:val="auto"/>
        </w:rPr>
      </w:pPr>
    </w:p>
    <w:p>
      <w:pPr>
        <w:ind w:left="1580" w:right="750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Millennium Management LLC 399 Park Avenue</w:t>
      </w:r>
    </w:p>
    <w:p>
      <w:pPr>
        <w:spacing w:after="0" w:line="1" w:lineRule="exact"/>
        <w:rPr>
          <w:rFonts w:ascii="Times New Roman" w:cs="Times New Roman" w:eastAsia="Times New Roman" w:hAnsi="Times New Roman"/>
          <w:sz w:val="18"/>
          <w:szCs w:val="18"/>
          <w:color w:val="auto"/>
        </w:rPr>
      </w:pPr>
    </w:p>
    <w:p>
      <w:pPr>
        <w:ind w:left="1580" w:right="7660"/>
        <w:spacing w:after="0" w:line="32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New York, New York 10022 Citizenship: Delaware</w:t>
      </w:r>
    </w:p>
    <w:p>
      <w:pPr>
        <w:spacing w:after="0" w:line="140" w:lineRule="exact"/>
        <w:rPr>
          <w:rFonts w:ascii="Times New Roman" w:cs="Times New Roman" w:eastAsia="Times New Roman" w:hAnsi="Times New Roman"/>
          <w:sz w:val="18"/>
          <w:szCs w:val="18"/>
          <w:color w:val="auto"/>
        </w:rPr>
      </w:pPr>
    </w:p>
    <w:p>
      <w:pPr>
        <w:ind w:left="1580" w:right="700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Millennium Group Management LLC 399 Park Avenue</w:t>
      </w:r>
    </w:p>
    <w:p>
      <w:pPr>
        <w:spacing w:after="0" w:line="1" w:lineRule="exact"/>
        <w:rPr>
          <w:rFonts w:ascii="Times New Roman" w:cs="Times New Roman" w:eastAsia="Times New Roman" w:hAnsi="Times New Roman"/>
          <w:sz w:val="18"/>
          <w:szCs w:val="18"/>
          <w:color w:val="auto"/>
        </w:rPr>
      </w:pPr>
    </w:p>
    <w:p>
      <w:pPr>
        <w:ind w:left="1580" w:right="7660"/>
        <w:spacing w:after="0" w:line="32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New York, New York 10022 Citizenship: Delaware</w:t>
      </w:r>
    </w:p>
    <w:p>
      <w:pPr>
        <w:spacing w:after="0" w:line="140" w:lineRule="exact"/>
        <w:rPr>
          <w:rFonts w:ascii="Times New Roman" w:cs="Times New Roman" w:eastAsia="Times New Roman" w:hAnsi="Times New Roman"/>
          <w:sz w:val="18"/>
          <w:szCs w:val="18"/>
          <w:color w:val="auto"/>
        </w:rPr>
      </w:pPr>
    </w:p>
    <w:p>
      <w:pPr>
        <w:ind w:left="1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Israel A. Englander</w:t>
      </w:r>
    </w:p>
    <w:p>
      <w:pPr>
        <w:spacing w:after="0" w:line="21" w:lineRule="exact"/>
        <w:rPr>
          <w:rFonts w:ascii="Times New Roman" w:cs="Times New Roman" w:eastAsia="Times New Roman" w:hAnsi="Times New Roman"/>
          <w:sz w:val="18"/>
          <w:szCs w:val="18"/>
          <w:color w:val="auto"/>
        </w:rPr>
      </w:pPr>
    </w:p>
    <w:p>
      <w:pPr>
        <w:ind w:left="1580" w:right="72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Millennium Management LLC 399 Park Avenue</w:t>
      </w:r>
    </w:p>
    <w:p>
      <w:pPr>
        <w:ind w:left="1580" w:right="7660"/>
        <w:spacing w:after="0" w:line="32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New York, New York 10022 Citizenship: United States</w:t>
      </w:r>
    </w:p>
    <w:p>
      <w:pPr>
        <w:spacing w:after="0" w:line="140" w:lineRule="exact"/>
        <w:rPr>
          <w:rFonts w:ascii="Times New Roman" w:cs="Times New Roman" w:eastAsia="Times New Roman" w:hAnsi="Times New Roman"/>
          <w:sz w:val="18"/>
          <w:szCs w:val="18"/>
          <w:color w:val="auto"/>
        </w:rPr>
      </w:pPr>
    </w:p>
    <w:p>
      <w:pPr>
        <w:ind w:left="1580" w:hanging="479"/>
        <w:spacing w:after="0"/>
        <w:tabs>
          <w:tab w:leader="none" w:pos="1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of Class of Securities</w:t>
      </w:r>
      <w:r>
        <w:rPr>
          <w:rFonts w:ascii="Times New Roman" w:cs="Times New Roman" w:eastAsia="Times New Roman" w:hAnsi="Times New Roman"/>
          <w:sz w:val="18"/>
          <w:szCs w:val="18"/>
          <w:color w:val="auto"/>
        </w:rPr>
        <w:t>:</w:t>
      </w:r>
    </w:p>
    <w:p>
      <w:pPr>
        <w:spacing w:after="0" w:line="238" w:lineRule="exact"/>
        <w:rPr>
          <w:rFonts w:ascii="Times New Roman" w:cs="Times New Roman" w:eastAsia="Times New Roman" w:hAnsi="Times New Roman"/>
          <w:sz w:val="18"/>
          <w:szCs w:val="18"/>
          <w:color w:val="auto"/>
        </w:rPr>
      </w:pPr>
    </w:p>
    <w:p>
      <w:pPr>
        <w:ind w:left="1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par value $0.001 per share ("Common Stock")</w:t>
      </w:r>
    </w:p>
    <w:p>
      <w:pPr>
        <w:spacing w:after="0" w:line="252" w:lineRule="exact"/>
        <w:rPr>
          <w:rFonts w:ascii="Times New Roman" w:cs="Times New Roman" w:eastAsia="Times New Roman" w:hAnsi="Times New Roman"/>
          <w:sz w:val="18"/>
          <w:szCs w:val="18"/>
          <w:color w:val="auto"/>
        </w:rPr>
      </w:pPr>
    </w:p>
    <w:p>
      <w:pPr>
        <w:ind w:left="1580" w:right="8500" w:hanging="479"/>
        <w:spacing w:after="0" w:line="639" w:lineRule="auto"/>
        <w:tabs>
          <w:tab w:leader="none" w:pos="15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 xml:space="preserve">CUSIP Number: </w:t>
      </w:r>
      <w:r>
        <w:rPr>
          <w:rFonts w:ascii="Times New Roman" w:cs="Times New Roman" w:eastAsia="Times New Roman" w:hAnsi="Times New Roman"/>
          <w:sz w:val="16"/>
          <w:szCs w:val="16"/>
          <w:color w:val="auto"/>
        </w:rPr>
        <w:t>34385P108</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3. If this statement is filed pursuant to Rule 13d-1(b), or 13d-2(b), check whether the person filing is a:</w:t>
      </w:r>
    </w:p>
    <w:p>
      <w:pPr>
        <w:spacing w:after="0" w:line="198" w:lineRule="exact"/>
        <w:rPr>
          <w:sz w:val="20"/>
          <w:szCs w:val="20"/>
          <w:color w:val="auto"/>
        </w:rPr>
      </w:pPr>
    </w:p>
    <w:p>
      <w:pPr>
        <w:ind w:left="920" w:hanging="453"/>
        <w:spacing w:after="0"/>
        <w:tabs>
          <w:tab w:leader="none" w:pos="920" w:val="left"/>
        </w:tabs>
        <w:numPr>
          <w:ilvl w:val="0"/>
          <w:numId w:val="1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Broker or dealer registered under section 15 of the Act (15 U.S.C. 78o);</w:t>
      </w:r>
    </w:p>
    <w:p>
      <w:pPr>
        <w:spacing w:after="0" w:line="225"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1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Bank as defined in section 3(a)(6) of the Act (15 U.S.C. 78c);</w:t>
      </w:r>
    </w:p>
    <w:p>
      <w:pPr>
        <w:spacing w:after="0" w:line="225"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1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Insurance company as defined in section 3(a)(19) of the Act (15 U.S.C. 78c);</w:t>
      </w:r>
    </w:p>
    <w:p>
      <w:pPr>
        <w:spacing w:after="0" w:line="225"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1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Investment company registered under section 8 of the Investment Company Act of 1940 (15 U.S.C. 80a-8);</w:t>
      </w:r>
    </w:p>
    <w:p>
      <w:pPr>
        <w:spacing w:after="0" w:line="225"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1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An investment adviser in accordance with §240.13d-1(b)(1)(ii)(E);</w:t>
      </w:r>
    </w:p>
    <w:p>
      <w:pPr>
        <w:spacing w:after="0" w:line="225"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1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An employee benefit plan or endowment fund in accordance with §240.13d-1(b)(1)(ii)(F);</w:t>
      </w:r>
    </w:p>
    <w:p>
      <w:pPr>
        <w:sectPr>
          <w:pgSz w:w="11900" w:h="16838" w:orient="portrait"/>
          <w:cols w:equalWidth="0" w:num="1">
            <w:col w:w="11240"/>
          </w:cols>
          <w:pgMar w:left="320" w:top="332"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34385P108</w:t>
            </w:r>
          </w:p>
        </w:tc>
        <w:tc>
          <w:tcPr>
            <w:tcW w:w="4580" w:type="dxa"/>
            <w:vAlign w:val="bottom"/>
          </w:tcPr>
          <w:p>
            <w:pPr>
              <w:ind w:left="218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4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Page</w:t>
            </w:r>
          </w:p>
        </w:tc>
        <w:tc>
          <w:tcPr>
            <w:tcW w:w="86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6</w:t>
            </w:r>
          </w:p>
        </w:tc>
        <w:tc>
          <w:tcPr>
            <w:tcW w:w="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10</w:t>
            </w:r>
          </w:p>
        </w:tc>
      </w:tr>
    </w:tbl>
    <w:p>
      <w:pPr>
        <w:spacing w:after="0" w:line="198" w:lineRule="exact"/>
        <w:rPr>
          <w:sz w:val="20"/>
          <w:szCs w:val="20"/>
          <w:color w:val="auto"/>
        </w:rPr>
      </w:pPr>
    </w:p>
    <w:p>
      <w:pPr>
        <w:ind w:left="920" w:hanging="453"/>
        <w:spacing w:after="0"/>
        <w:tabs>
          <w:tab w:leader="none" w:pos="920" w:val="left"/>
        </w:tabs>
        <w:numPr>
          <w:ilvl w:val="0"/>
          <w:numId w:val="1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parent holding company or control person in accordance with §240.13d-1(b)(1)(ii)(G);</w:t>
      </w:r>
    </w:p>
    <w:p>
      <w:pPr>
        <w:spacing w:after="0" w:line="225"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1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savings association as defined in Section 3(b) of the Federal Deposit Insurance Act (12 U.S.C. 1813);</w:t>
      </w:r>
    </w:p>
    <w:p>
      <w:pPr>
        <w:spacing w:after="0" w:line="225" w:lineRule="exact"/>
        <w:rPr>
          <w:rFonts w:ascii="Times New Roman" w:cs="Times New Roman" w:eastAsia="Times New Roman" w:hAnsi="Times New Roman"/>
          <w:sz w:val="18"/>
          <w:szCs w:val="18"/>
          <w:color w:val="auto"/>
        </w:rPr>
      </w:pPr>
    </w:p>
    <w:p>
      <w:pPr>
        <w:ind w:left="1360" w:right="380" w:hanging="893"/>
        <w:spacing w:after="0" w:line="275" w:lineRule="auto"/>
        <w:tabs>
          <w:tab w:leader="none" w:pos="928" w:val="left"/>
        </w:tabs>
        <w:numPr>
          <w:ilvl w:val="0"/>
          <w:numId w:val="1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church plan that is excluded from the definition of an investment company under section 3(c)(14) of the Investment Company Act of</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1940 (15 U.S.C. 80a-3);</w:t>
      </w:r>
    </w:p>
    <w:p>
      <w:pPr>
        <w:spacing w:after="0" w:line="173"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1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Group, in accordance with §240.13d-1(b)(1)(ii)(J).</w:t>
      </w:r>
    </w:p>
    <w:p>
      <w:pPr>
        <w:spacing w:after="0" w:line="200" w:lineRule="exact"/>
        <w:rPr>
          <w:sz w:val="20"/>
          <w:szCs w:val="20"/>
          <w:color w:val="auto"/>
        </w:rPr>
      </w:pPr>
    </w:p>
    <w:p>
      <w:pPr>
        <w:spacing w:after="0" w:line="37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39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See response to Item 9 on each cover page.</w:t>
      </w:r>
    </w:p>
    <w:p>
      <w:pPr>
        <w:spacing w:after="0" w:line="200" w:lineRule="exact"/>
        <w:rPr>
          <w:sz w:val="20"/>
          <w:szCs w:val="20"/>
          <w:color w:val="auto"/>
        </w:rPr>
      </w:pPr>
    </w:p>
    <w:p>
      <w:pPr>
        <w:spacing w:after="0" w:line="37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See response to Item 11 on each cover page.</w:t>
      </w:r>
    </w:p>
    <w:p>
      <w:pPr>
        <w:spacing w:after="0" w:line="198" w:lineRule="exact"/>
        <w:rPr>
          <w:sz w:val="20"/>
          <w:szCs w:val="20"/>
          <w:color w:val="auto"/>
        </w:rPr>
      </w:pPr>
    </w:p>
    <w:p>
      <w:pPr>
        <w:ind w:left="300" w:hanging="248"/>
        <w:spacing w:after="0"/>
        <w:tabs>
          <w:tab w:leader="none" w:pos="300" w:val="left"/>
        </w:tabs>
        <w:numPr>
          <w:ilvl w:val="0"/>
          <w:numId w:val="1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Number of shares as to which such person has:</w:t>
      </w:r>
    </w:p>
    <w:p>
      <w:pPr>
        <w:spacing w:after="0" w:line="184" w:lineRule="exact"/>
        <w:rPr>
          <w:rFonts w:ascii="Times New Roman" w:cs="Times New Roman" w:eastAsia="Times New Roman" w:hAnsi="Times New Roman"/>
          <w:sz w:val="18"/>
          <w:szCs w:val="18"/>
          <w:u w:val="single" w:color="auto"/>
          <w:color w:val="auto"/>
        </w:rPr>
      </w:pPr>
    </w:p>
    <w:p>
      <w:pPr>
        <w:ind w:left="680" w:right="7540" w:hanging="132"/>
        <w:spacing w:after="0" w:line="568" w:lineRule="auto"/>
        <w:tabs>
          <w:tab w:leader="none" w:pos="758"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Sole power to vote or to direct the vote See response to Item 5 on each cover page.</w:t>
      </w:r>
    </w:p>
    <w:p>
      <w:pPr>
        <w:sectPr>
          <w:pgSz w:w="11900" w:h="16838" w:orient="portrait"/>
          <w:cols w:equalWidth="0" w:num="1">
            <w:col w:w="11240"/>
          </w:cols>
          <w:pgMar w:left="320" w:top="332"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34385P108</w:t>
            </w:r>
          </w:p>
        </w:tc>
        <w:tc>
          <w:tcPr>
            <w:tcW w:w="4580" w:type="dxa"/>
            <w:vAlign w:val="bottom"/>
          </w:tcPr>
          <w:p>
            <w:pPr>
              <w:ind w:left="218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4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Page</w:t>
            </w:r>
          </w:p>
        </w:tc>
        <w:tc>
          <w:tcPr>
            <w:tcW w:w="86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7</w:t>
            </w:r>
          </w:p>
        </w:tc>
        <w:tc>
          <w:tcPr>
            <w:tcW w:w="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10</w:t>
            </w:r>
          </w:p>
        </w:tc>
      </w:tr>
    </w:tbl>
    <w:p>
      <w:pPr>
        <w:spacing w:after="0" w:line="158" w:lineRule="exact"/>
        <w:rPr>
          <w:sz w:val="20"/>
          <w:szCs w:val="20"/>
          <w:color w:val="auto"/>
        </w:rPr>
      </w:pPr>
    </w:p>
    <w:p>
      <w:pPr>
        <w:jc w:val="both"/>
        <w:ind w:left="680" w:right="7520" w:hanging="132"/>
        <w:spacing w:after="0" w:line="519" w:lineRule="auto"/>
        <w:tabs>
          <w:tab w:leader="none" w:pos="807"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Shared power to vote or to direct the vote See response to Item 6 on each cover page.</w:t>
      </w:r>
    </w:p>
    <w:p>
      <w:pPr>
        <w:ind w:left="680" w:right="6760" w:hanging="132"/>
        <w:spacing w:after="0" w:line="453" w:lineRule="auto"/>
        <w:tabs>
          <w:tab w:leader="none" w:pos="85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See response to Item 7 on each cover page.</w:t>
      </w:r>
    </w:p>
    <w:p>
      <w:pPr>
        <w:spacing w:after="0" w:line="1" w:lineRule="exact"/>
        <w:rPr>
          <w:rFonts w:ascii="Times New Roman" w:cs="Times New Roman" w:eastAsia="Times New Roman" w:hAnsi="Times New Roman"/>
          <w:sz w:val="18"/>
          <w:szCs w:val="18"/>
          <w:color w:val="auto"/>
        </w:rPr>
      </w:pPr>
    </w:p>
    <w:p>
      <w:pPr>
        <w:ind w:left="680" w:right="6600" w:hanging="132"/>
        <w:spacing w:after="0" w:line="461" w:lineRule="auto"/>
        <w:tabs>
          <w:tab w:leader="none" w:pos="84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See response to Item 8 on each cover page.</w:t>
      </w:r>
    </w:p>
    <w:p>
      <w:pPr>
        <w:spacing w:after="0" w:line="1" w:lineRule="exact"/>
        <w:rPr>
          <w:sz w:val="20"/>
          <w:szCs w:val="20"/>
          <w:color w:val="auto"/>
        </w:rPr>
      </w:pPr>
    </w:p>
    <w:p>
      <w:pPr>
        <w:jc w:val="both"/>
        <w:ind w:firstLine="134"/>
        <w:spacing w:after="0" w:line="260" w:lineRule="auto"/>
        <w:rPr>
          <w:sz w:val="20"/>
          <w:szCs w:val="20"/>
          <w:color w:val="auto"/>
        </w:rPr>
      </w:pPr>
      <w:r>
        <w:rPr>
          <w:rFonts w:ascii="Times New Roman" w:cs="Times New Roman" w:eastAsia="Times New Roman" w:hAnsi="Times New Roman"/>
          <w:sz w:val="18"/>
          <w:szCs w:val="18"/>
          <w:color w:val="auto"/>
        </w:rPr>
        <w:t>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5. Ownership of Five Percent or Less of a Class</w:t>
      </w:r>
    </w:p>
    <w:p>
      <w:pPr>
        <w:spacing w:after="0" w:line="185" w:lineRule="exact"/>
        <w:rPr>
          <w:sz w:val="20"/>
          <w:szCs w:val="20"/>
          <w:color w:val="auto"/>
        </w:rPr>
      </w:pPr>
    </w:p>
    <w:p>
      <w:pPr>
        <w:ind w:right="100" w:firstLine="132"/>
        <w:spacing w:after="0" w:line="274" w:lineRule="auto"/>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Arial" w:cs="Arial" w:eastAsia="Arial" w:hAnsi="Arial"/>
          <w:sz w:val="18"/>
          <w:szCs w:val="18"/>
          <w:b w:val="1"/>
          <w:bCs w:val="1"/>
          <w:color w:val="auto"/>
        </w:rPr>
        <w:t>þ</w:t>
      </w:r>
      <w:r>
        <w:rPr>
          <w:rFonts w:ascii="Times New Roman" w:cs="Times New Roman" w:eastAsia="Times New Roman" w:hAnsi="Times New Roman"/>
          <w:sz w:val="18"/>
          <w:szCs w:val="18"/>
          <w:color w:val="auto"/>
        </w:rPr>
        <w: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6. Ownership of More than Five Percent on Behalf of Another Person.</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7. Identification and Classification of the Subsidiary Which Acquired the Security Being Reported on By the Parent Holding Company.</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8. Identification and Classification of Members of the Group</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See Exhibit 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9. Notice of Dissolution of Group</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10. Certification</w:t>
      </w:r>
    </w:p>
    <w:p>
      <w:pPr>
        <w:spacing w:after="0" w:line="185" w:lineRule="exact"/>
        <w:rPr>
          <w:sz w:val="20"/>
          <w:szCs w:val="20"/>
          <w:color w:val="auto"/>
        </w:rPr>
      </w:pPr>
    </w:p>
    <w:p>
      <w:pPr>
        <w:jc w:val="both"/>
        <w:ind w:right="20" w:firstLine="140"/>
        <w:spacing w:after="0" w:line="262" w:lineRule="auto"/>
        <w:rPr>
          <w:sz w:val="20"/>
          <w:szCs w:val="20"/>
          <w:color w:val="auto"/>
        </w:rPr>
      </w:pPr>
      <w:r>
        <w:rPr>
          <w:rFonts w:ascii="Times New Roman" w:cs="Times New Roman" w:eastAsia="Times New Roman" w:hAnsi="Times New Roman"/>
          <w:sz w:val="18"/>
          <w:szCs w:val="18"/>
          <w:color w:val="auto"/>
        </w:rPr>
        <w:t>By signing below each of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332"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34385P108</w:t>
            </w:r>
          </w:p>
        </w:tc>
        <w:tc>
          <w:tcPr>
            <w:tcW w:w="4540" w:type="dxa"/>
            <w:vAlign w:val="bottom"/>
          </w:tcPr>
          <w:p>
            <w:pPr>
              <w:ind w:left="214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6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Page</w:t>
            </w:r>
          </w:p>
        </w:tc>
        <w:tc>
          <w:tcPr>
            <w:tcW w:w="86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8</w:t>
            </w:r>
          </w:p>
        </w:tc>
        <w:tc>
          <w:tcPr>
            <w:tcW w:w="4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10</w:t>
            </w:r>
          </w:p>
        </w:tc>
      </w:tr>
    </w:tbl>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Exhibits:</w:t>
      </w:r>
    </w:p>
    <w:p>
      <w:pPr>
        <w:spacing w:after="0" w:line="185" w:lineRule="exact"/>
        <w:rPr>
          <w:sz w:val="20"/>
          <w:szCs w:val="20"/>
          <w:color w:val="auto"/>
        </w:rPr>
      </w:pPr>
    </w:p>
    <w:p>
      <w:pPr>
        <w:ind w:right="400"/>
        <w:spacing w:after="0" w:line="290" w:lineRule="auto"/>
        <w:rPr>
          <w:sz w:val="20"/>
          <w:szCs w:val="20"/>
          <w:color w:val="auto"/>
        </w:rPr>
      </w:pPr>
      <w:r>
        <w:rPr>
          <w:rFonts w:ascii="Times New Roman" w:cs="Times New Roman" w:eastAsia="Times New Roman" w:hAnsi="Times New Roman"/>
          <w:sz w:val="18"/>
          <w:szCs w:val="18"/>
          <w:color w:val="auto"/>
        </w:rPr>
        <w:t>Exhibit I: Joint Filing Agreement, dated as of October 18, 2024, by and among Millennium Management LLC, Millennium Group Management LLC and Israel A. Englander.</w:t>
      </w:r>
    </w:p>
    <w:p>
      <w:pPr>
        <w:sectPr>
          <w:pgSz w:w="11900" w:h="16838" w:orient="portrait"/>
          <w:cols w:equalWidth="0" w:num="1">
            <w:col w:w="11240"/>
          </w:cols>
          <w:pgMar w:left="320" w:top="332"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34385P108</w:t>
            </w:r>
          </w:p>
        </w:tc>
        <w:tc>
          <w:tcPr>
            <w:tcW w:w="4560" w:type="dxa"/>
            <w:vAlign w:val="bottom"/>
          </w:tcPr>
          <w:p>
            <w:pPr>
              <w:ind w:left="216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6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Page</w:t>
            </w:r>
          </w:p>
        </w:tc>
        <w:tc>
          <w:tcPr>
            <w:tcW w:w="86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9</w:t>
            </w:r>
          </w:p>
        </w:tc>
        <w:tc>
          <w:tcPr>
            <w:tcW w:w="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10</w:t>
            </w:r>
          </w:p>
        </w:tc>
      </w:tr>
    </w:tbl>
    <w:p>
      <w:pPr>
        <w:spacing w:after="0" w:line="19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9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After reasonable inquiry and to the best of its knowledge and belief, each of the undersigned certifies that the information with respect to it set forth in this statement is true, complete, and correct.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18, 2024</w:t>
      </w:r>
    </w:p>
    <w:p>
      <w:pPr>
        <w:spacing w:after="0" w:line="21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MILLENNIUM MANAGEMENT LLC</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/s/Gil Raviv</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Name: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5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MILLENNIUM GROUP MANAGEMENT LLC</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/s/Gil Raviv</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Name: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5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/s/ Israel A. Englander</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34385P108</w:t>
            </w:r>
          </w:p>
        </w:tc>
        <w:tc>
          <w:tcPr>
            <w:tcW w:w="4560" w:type="dxa"/>
            <w:vAlign w:val="bottom"/>
          </w:tcPr>
          <w:p>
            <w:pPr>
              <w:ind w:left="216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Page</w:t>
            </w:r>
          </w:p>
        </w:tc>
        <w:tc>
          <w:tcPr>
            <w:tcW w:w="880" w:type="dxa"/>
            <w:vAlign w:val="bottom"/>
            <w:tcBorders>
              <w:top w:val="single" w:sz="8" w:color="auto"/>
              <w:bottom w:val="single" w:sz="8" w:color="auto"/>
              <w:right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10</w:t>
            </w:r>
          </w:p>
        </w:tc>
        <w:tc>
          <w:tcPr>
            <w:tcW w:w="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10</w:t>
            </w:r>
          </w:p>
        </w:tc>
      </w:tr>
    </w:tbl>
    <w:p>
      <w:pPr>
        <w:spacing w:after="0" w:line="19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EXHIBIT I</w:t>
      </w:r>
    </w:p>
    <w:p>
      <w:pPr>
        <w:spacing w:after="0" w:line="23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will confirm the agreement by and among the undersigned that the Schedule 13G filed with the Securities and Exchange Commission on or about the date hereof with respect to the beneficial ownership by the undersigned of the Common Stock, par value $0.001 per share, of Standard BioTools Inc.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18, 2024</w:t>
      </w:r>
    </w:p>
    <w:p>
      <w:pPr>
        <w:spacing w:after="0" w:line="21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MILLENNIUM MANAGEMENT LLC</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/s/Gil Raviv</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Name: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5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MILLENNIUM GROUP MANAGEMENT LLC</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/s/Gil Raviv</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Name: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5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/s/ Israel A. Englander</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sectPr>
      <w:pgSz w:w="11900" w:h="16838" w:orient="portrait"/>
      <w:cols w:equalWidth="0" w:num="1">
        <w:col w:w="11240"/>
      </w:cols>
      <w:pgMar w:left="320" w:top="33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2"/>
      <w:numFmt w:val="bullet"/>
      <w:start w:val="1"/>
    </w:lvl>
    <w:lvl w:ilvl="1">
      <w:lvlJc w:val="left"/>
      <w:lvlText w:val="(%2)"/>
      <w:numFmt w:val="lowerLetter"/>
      <w:start w:val="2"/>
    </w:lvl>
  </w:abstractNum>
  <w:abstractNum w:abstractNumId="2">
    <w:nsid w:val="7545E146"/>
    <w:multiLevelType w:val="hybridMultilevel"/>
    <w:lvl w:ilvl="0">
      <w:lvlJc w:val="left"/>
      <w:lvlText w:val="3"/>
      <w:numFmt w:val="bullet"/>
      <w:start w:val="1"/>
    </w:lvl>
  </w:abstractNum>
  <w:abstractNum w:abstractNumId="3">
    <w:nsid w:val="515F007C"/>
    <w:multiLevelType w:val="hybridMultilevel"/>
    <w:lvl w:ilvl="0">
      <w:lvlJc w:val="left"/>
      <w:lvlText w:val="2"/>
      <w:numFmt w:val="bullet"/>
      <w:start w:val="1"/>
    </w:lvl>
    <w:lvl w:ilvl="1">
      <w:lvlJc w:val="left"/>
      <w:lvlText w:val="(%2)"/>
      <w:numFmt w:val="lowerLetter"/>
      <w:start w:val="2"/>
    </w:lvl>
  </w:abstractNum>
  <w:abstractNum w:abstractNumId="4">
    <w:nsid w:val="5BD062C2"/>
    <w:multiLevelType w:val="hybridMultilevel"/>
    <w:lvl w:ilvl="0">
      <w:lvlJc w:val="left"/>
      <w:lvlText w:val="3"/>
      <w:numFmt w:val="bullet"/>
      <w:start w:val="1"/>
    </w:lvl>
  </w:abstractNum>
  <w:abstractNum w:abstractNumId="5">
    <w:nsid w:val="12200854"/>
    <w:multiLevelType w:val="hybridMultilevel"/>
    <w:lvl w:ilvl="0">
      <w:lvlJc w:val="left"/>
      <w:lvlText w:val="2"/>
      <w:numFmt w:val="bullet"/>
      <w:start w:val="1"/>
    </w:lvl>
    <w:lvl w:ilvl="1">
      <w:lvlJc w:val="left"/>
      <w:lvlText w:val="(%2)"/>
      <w:numFmt w:val="lowerLetter"/>
      <w:start w:val="2"/>
    </w:lvl>
  </w:abstractNum>
  <w:abstractNum w:abstractNumId="6">
    <w:nsid w:val="4DB127F8"/>
    <w:multiLevelType w:val="hybridMultilevel"/>
    <w:lvl w:ilvl="0">
      <w:lvlJc w:val="left"/>
      <w:lvlText w:val="3"/>
      <w:numFmt w:val="bullet"/>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Letter"/>
      <w:start w:val="2"/>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7"/>
    </w:lvl>
  </w:abstractNum>
  <w:abstractNum w:abstractNumId="11">
    <w:nsid w:val="140E0F76"/>
    <w:multiLevelType w:val="hybridMultilevel"/>
    <w:lvl w:ilvl="0">
      <w:lvlJc w:val="left"/>
      <w:lvlText w:val="(%1)"/>
      <w:numFmt w:val="lowerLetter"/>
      <w:start w:val="3"/>
    </w:lvl>
    <w:lvl w:ilvl="1">
      <w:lvlJc w:val="left"/>
      <w:lvlText w:val="(%2)"/>
      <w:numFmt w:val="lowerLetter"/>
      <w:start w:val="9"/>
    </w:lvl>
  </w:abstractNum>
  <w:abstractNum w:abstractNumId="12">
    <w:nsid w:val="3352255A"/>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2024-10-21T15:31:58Z</dcterms:created>
  <dcterms:modified xsi:type="dcterms:W3CDTF">2024-10-21T15:31:58Z</dcterms:modified>
</cp:coreProperties>
</file>