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419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41946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Caligan Partners LP</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0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2880" w:type="dxa"/>
            <w:vAlign w:val="bottom"/>
            <w:gridSpan w:val="4"/>
            <w:vMerge w:val="restart"/>
          </w:tcPr>
          <w:p>
            <w:pPr>
              <w:ind w:left="160"/>
              <w:spacing w:after="0" w:line="194" w:lineRule="exact"/>
              <w:rPr>
                <w:sz w:val="20"/>
                <w:szCs w:val="20"/>
                <w:color w:val="auto"/>
              </w:rPr>
            </w:pPr>
            <w:r>
              <w:rPr>
                <w:rFonts w:ascii="Times New Roman" w:cs="Times New Roman" w:eastAsia="Times New Roman" w:hAnsi="Times New Roman"/>
                <w:sz w:val="17"/>
                <w:szCs w:val="17"/>
                <w:color w:val="0000FF"/>
              </w:rPr>
              <w:t>08/03/2022</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88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590 MADISON AVENUE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 w:type="dxa"/>
            <w:vAlign w:val="bottom"/>
          </w:tcPr>
          <w:p>
            <w:pPr>
              <w:spacing w:after="0"/>
              <w:rPr>
                <w:sz w:val="13"/>
                <w:szCs w:val="13"/>
                <w:color w:val="auto"/>
              </w:rPr>
            </w:pPr>
          </w:p>
        </w:tc>
        <w:tc>
          <w:tcPr>
            <w:tcW w:w="1040" w:type="dxa"/>
            <w:vAlign w:val="bottom"/>
            <w:gridSpan w:val="2"/>
          </w:tcPr>
          <w:p>
            <w:pPr>
              <w:ind w:left="22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5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7"/>
                <w:szCs w:val="17"/>
                <w:color w:val="0000FF"/>
              </w:rPr>
              <w:t>08/03/2022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46,009</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80"/>
              <w:spacing w:after="0"/>
              <w:rPr>
                <w:sz w:val="20"/>
                <w:szCs w:val="20"/>
                <w:color w:val="auto"/>
              </w:rPr>
            </w:pPr>
            <w:r>
              <w:rPr>
                <w:rFonts w:ascii="Arial" w:cs="Arial" w:eastAsia="Arial" w:hAnsi="Arial"/>
                <w:sz w:val="34"/>
                <w:szCs w:val="34"/>
                <w:color w:val="000000"/>
                <w:w w:val="89"/>
                <w:vertAlign w:val="subscript"/>
              </w:rPr>
              <w:t>$</w:t>
            </w:r>
            <w:r>
              <w:rPr>
                <w:rFonts w:ascii="Times New Roman" w:cs="Times New Roman" w:eastAsia="Times New Roman" w:hAnsi="Times New Roman"/>
                <w:sz w:val="34"/>
                <w:szCs w:val="34"/>
                <w:color w:val="0000FF"/>
                <w:w w:val="89"/>
                <w:vertAlign w:val="subscript"/>
              </w:rPr>
              <w:t>1.74</w:t>
            </w:r>
            <w:r>
              <w:rPr>
                <w:rFonts w:ascii="Times New Roman" w:cs="Times New Roman" w:eastAsia="Times New Roman" w:hAnsi="Times New Roman"/>
                <w:sz w:val="11"/>
                <w:szCs w:val="11"/>
                <w:color w:val="008000"/>
                <w:w w:val="89"/>
              </w:rPr>
              <w:t>(1)(4)</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11,189,663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5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80" w:type="dxa"/>
            <w:vAlign w:val="bottom"/>
            <w:tcBorders>
              <w:bottom w:val="single" w:sz="8" w:color="2C2C2C"/>
            </w:tcBorders>
            <w:gridSpan w:val="5"/>
            <w:vMerge w:val="continue"/>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7"/>
                <w:szCs w:val="17"/>
                <w:color w:val="0000FF"/>
              </w:rPr>
              <w:t>08/04/2022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255,173</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gridSpan w:val="3"/>
            <w:vMerge w:val="restart"/>
          </w:tcPr>
          <w:p>
            <w:pPr>
              <w:ind w:left="80"/>
              <w:spacing w:after="0"/>
              <w:rPr>
                <w:sz w:val="20"/>
                <w:szCs w:val="20"/>
                <w:color w:val="auto"/>
              </w:rPr>
            </w:pPr>
            <w:r>
              <w:rPr>
                <w:rFonts w:ascii="Arial" w:cs="Arial" w:eastAsia="Arial" w:hAnsi="Arial"/>
                <w:sz w:val="34"/>
                <w:szCs w:val="34"/>
                <w:color w:val="000000"/>
                <w:w w:val="89"/>
                <w:vertAlign w:val="subscript"/>
              </w:rPr>
              <w:t>$</w:t>
            </w:r>
            <w:r>
              <w:rPr>
                <w:rFonts w:ascii="Times New Roman" w:cs="Times New Roman" w:eastAsia="Times New Roman" w:hAnsi="Times New Roman"/>
                <w:sz w:val="34"/>
                <w:szCs w:val="34"/>
                <w:color w:val="0000FF"/>
                <w:w w:val="89"/>
                <w:vertAlign w:val="subscript"/>
              </w:rPr>
              <w:t>1.75</w:t>
            </w:r>
            <w:r>
              <w:rPr>
                <w:rFonts w:ascii="Times New Roman" w:cs="Times New Roman" w:eastAsia="Times New Roman" w:hAnsi="Times New Roman"/>
                <w:sz w:val="11"/>
                <w:szCs w:val="11"/>
                <w:color w:val="008000"/>
                <w:w w:val="89"/>
              </w:rPr>
              <w:t>(2)(4)</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11,444,836</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0" w:type="dxa"/>
            <w:vAlign w:val="bottom"/>
            <w:gridSpan w:val="19"/>
          </w:tcPr>
          <w:p>
            <w:pPr>
              <w:ind w:left="5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60" w:type="dxa"/>
            <w:vAlign w:val="bottom"/>
            <w:gridSpan w:val="14"/>
          </w:tcPr>
          <w:p>
            <w:pPr>
              <w:ind w:left="3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Caligan Partners LP</w:t>
              </w:r>
            </w:hyperlink>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590 MADISON AVENUE</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JOHNSON DAVID EDWARD</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590 MADISON AVENUE</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price of all trades by Caligan Partners LP ("Caligan") and David Johnson (together with Caligan, the "Reporting Persons") on the transaction date for prices ranging from $1.70 to $1.75.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price of all trades by the Reporting Persons on the transaction date for prices ranging from $1.71 to $1.77.</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an affiliated fund and managed account of Caligan. David Johnson is a Partner of Caligan and a Managing Member of Caligan Partners GP LLC, the general partner of Caligan.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hereby undertake to provide upon request of the staff of the Securities and Exchange Commission full information regarding the number of shares traded at each separate price.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The Reporting Persons disclaim beneficial ownership in the securities reported on this Form 4 except to the extent of his or its pecuniary interest, if any, therein, and this report shall not be deemed to be an admission that any of the Reporting Persons are the beneficial owner of such securities for purposes of Section 16 or for any other purpose.</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Caligan Partners LP, By: /s/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3"/>
        </w:trPr>
        <w:tc>
          <w:tcPr>
            <w:tcW w:w="192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David Edward Johnson,</w:t>
            </w:r>
          </w:p>
        </w:tc>
        <w:tc>
          <w:tcPr>
            <w:tcW w:w="160" w:type="dxa"/>
            <w:vAlign w:val="bottom"/>
          </w:tcPr>
          <w:p>
            <w:pPr>
              <w:spacing w:after="0"/>
              <w:rPr>
                <w:sz w:val="16"/>
                <w:szCs w:val="16"/>
                <w:color w:val="auto"/>
              </w:rPr>
            </w:pPr>
          </w:p>
        </w:tc>
        <w:tc>
          <w:tcPr>
            <w:tcW w:w="92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7"/>
                <w:szCs w:val="17"/>
                <w:color w:val="0000FF"/>
              </w:rPr>
              <w:t>08/05/2022</w:t>
            </w:r>
          </w:p>
        </w:tc>
      </w:tr>
      <w:tr>
        <w:trPr>
          <w:trHeight w:val="193"/>
        </w:trPr>
        <w:tc>
          <w:tcPr>
            <w:tcW w:w="166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Partner</w:t>
            </w:r>
          </w:p>
        </w:tc>
        <w:tc>
          <w:tcPr>
            <w:tcW w:w="42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 David Edward Johnson</w:t>
            </w:r>
          </w:p>
        </w:tc>
        <w:tc>
          <w:tcPr>
            <w:tcW w:w="2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08/05/2022</w:t>
            </w:r>
          </w:p>
        </w:tc>
      </w:tr>
      <w:tr>
        <w:trPr>
          <w:trHeight w:val="235"/>
        </w:trPr>
        <w:tc>
          <w:tcPr>
            <w:tcW w:w="208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500" w:top="125"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727492"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2022-08-05T10:13:12Z</dcterms:created>
  <dcterms:modified xsi:type="dcterms:W3CDTF">2022-08-05T10:13:12Z</dcterms:modified>
</cp:coreProperties>
</file>