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February 2, 2024</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333-276628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 to</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S-3</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STANDARD BIOTOOLS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500" w:type="dxa"/>
            <w:vAlign w:val="bottom"/>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77-0513190</w:t>
            </w:r>
          </w:p>
        </w:tc>
      </w:tr>
      <w:tr>
        <w:trPr>
          <w:trHeight w:val="198"/>
        </w:trPr>
        <w:tc>
          <w:tcPr>
            <w:tcW w:w="55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220" w:type="dxa"/>
            <w:vAlign w:val="bottom"/>
          </w:tcPr>
          <w:p>
            <w:pPr>
              <w:spacing w:after="0"/>
              <w:rPr>
                <w:sz w:val="17"/>
                <w:szCs w:val="17"/>
                <w:color w:val="auto"/>
              </w:rPr>
            </w:pPr>
          </w:p>
        </w:tc>
        <w:tc>
          <w:tcPr>
            <w:tcW w:w="55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organization)</w:t>
            </w:r>
          </w:p>
        </w:tc>
        <w:tc>
          <w:tcPr>
            <w:tcW w:w="550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 Tower Place, Suite 2000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South San Francisco, CA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 266-6000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Michael Egholm, Ph.D.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 Tower Place, Suite 2000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South San Francisco, CA 94080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 266-6000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William C. Hicks, Esq.</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John T. Rudy,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Mintz, Levin, Cohn, Ferris, Glovsky and Popeo, P.C.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One Financial Center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Boston, MA 02111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(617) 542-6000</w:t>
      </w:r>
    </w:p>
    <w:p>
      <w:pPr>
        <w:spacing w:after="0" w:line="203"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Approximate date of commencement of proposed sale to the public: </w:t>
      </w:r>
      <w:r>
        <w:rPr>
          <w:rFonts w:ascii="Times New Roman" w:cs="Times New Roman" w:eastAsia="Times New Roman" w:hAnsi="Times New Roman"/>
          <w:sz w:val="18"/>
          <w:szCs w:val="18"/>
          <w:color w:val="auto"/>
        </w:rPr>
        <w:t>From time to time after this registration statement becomes effective.</w:t>
      </w:r>
    </w:p>
    <w:p>
      <w:pPr>
        <w:spacing w:after="0" w:line="229" w:lineRule="exact"/>
        <w:rPr>
          <w:sz w:val="24"/>
          <w:szCs w:val="24"/>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right="2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right="2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p>
      <w:pPr>
        <w:spacing w:after="0" w:line="207" w:lineRule="exact"/>
        <w:tabs>
          <w:tab w:leader="none" w:pos="3800" w:val="left"/>
          <w:tab w:leader="none" w:pos="6640" w:val="left"/>
          <w:tab w:leader="none" w:pos="10900" w:val="left"/>
        </w:tabs>
        <w:rPr>
          <w:sz w:val="20"/>
          <w:szCs w:val="20"/>
          <w:color w:val="auto"/>
        </w:rPr>
      </w:pPr>
      <w:r>
        <w:rPr>
          <w:rFonts w:ascii="Times New Roman" w:cs="Times New Roman" w:eastAsia="Times New Roman" w:hAnsi="Times New Roman"/>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Accelerated filer</w:t>
      </w:r>
      <w:r>
        <w:rPr>
          <w:sz w:val="20"/>
          <w:szCs w:val="20"/>
          <w:color w:val="auto"/>
        </w:rPr>
        <w:tab/>
      </w:r>
      <w:r>
        <w:rPr>
          <w:rFonts w:ascii="MS PGothic" w:cs="MS PGothic" w:eastAsia="MS PGothic" w:hAnsi="MS PGothic"/>
          <w:sz w:val="16"/>
          <w:szCs w:val="16"/>
          <w:color w:val="auto"/>
        </w:rPr>
        <w:t>☒</w:t>
      </w:r>
    </w:p>
    <w:p>
      <w:pPr>
        <w:sectPr>
          <w:pgSz w:w="11900" w:h="16838" w:orient="portrait"/>
          <w:cols w:equalWidth="0" w:num="1">
            <w:col w:w="11240"/>
          </w:cols>
          <w:pgMar w:left="320" w:top="468" w:right="339" w:bottom="0" w:gutter="0" w:footer="0" w:header="0"/>
        </w:sectPr>
      </w:pPr>
    </w:p>
    <w:bookmarkStart w:id="1" w:name="page2"/>
    <w:bookmarkEnd w:id="1"/>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41" w:lineRule="exact"/>
        <w:rPr>
          <w:sz w:val="20"/>
          <w:szCs w:val="20"/>
          <w:color w:val="auto"/>
        </w:rPr>
      </w:pPr>
    </w:p>
    <w:p>
      <w:pPr>
        <w:sectPr>
          <w:pgSz w:w="11900" w:h="16838" w:orient="portrait"/>
          <w:cols w:equalWidth="0" w:num="4">
            <w:col w:w="3100" w:space="720"/>
            <w:col w:w="2120" w:space="720"/>
            <w:col w:w="3540" w:space="720"/>
            <w:col w:w="320"/>
          </w:cols>
          <w:pgMar w:left="320" w:top="81" w:right="339" w:bottom="1440" w:gutter="0" w:footer="0" w:header="0"/>
        </w:sectPr>
      </w:pPr>
    </w:p>
    <w:p>
      <w:pPr>
        <w:spacing w:after="0" w:line="35"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70" w:lineRule="exact"/>
        <w:rPr>
          <w:sz w:val="20"/>
          <w:szCs w:val="20"/>
          <w:color w:val="auto"/>
        </w:rPr>
      </w:pPr>
    </w:p>
    <w:p>
      <w:pPr>
        <w:sectPr>
          <w:pgSz w:w="11900" w:h="16838" w:orient="portrait"/>
          <w:cols w:equalWidth="0" w:num="2">
            <w:col w:w="10200" w:space="720"/>
            <w:col w:w="320"/>
          </w:cols>
          <w:pgMar w:left="320" w:top="81" w:right="339" w:bottom="1440" w:gutter="0" w:footer="0" w:header="0"/>
          <w:type w:val="continuous"/>
        </w:sectPr>
      </w:pPr>
    </w:p>
    <w:p>
      <w:pPr>
        <w:spacing w:after="0" w:line="37" w:lineRule="exact"/>
        <w:rPr>
          <w:sz w:val="20"/>
          <w:szCs w:val="20"/>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66"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155575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609600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1" w:right="33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Amendment No. 1 (“Amendment No. 1”) to the Registration Statement on Form S-3 (File No. 333-276628) of Standard BioTools Inc. (the “Registration Statement”) is being filed solely for the purpose of filing certain exhibits as indicated in Part II of this Amendment No. 1. This Amendment No. 1 does not modify any provision of the prospectus that forms a part of the Registration Statement. Accordingly, a preliminary prospectus has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Other Expenses of Issuance and Distribution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following table sets forth estimated expenses in connection with the issuance and distribution of the securities being registered:</w:t>
      </w:r>
    </w:p>
    <w:p>
      <w:pPr>
        <w:sectPr>
          <w:pgSz w:w="11900" w:h="16838" w:orient="portrait"/>
          <w:cols w:equalWidth="0" w:num="1">
            <w:col w:w="11240"/>
          </w:cols>
          <w:pgMar w:left="320" w:top="8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Printing and engraving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Accounting fees and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fees and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left="233"/>
        <w:spacing w:after="0"/>
        <w:rPr>
          <w:sz w:val="20"/>
          <w:szCs w:val="20"/>
          <w:color w:val="auto"/>
        </w:rPr>
      </w:pPr>
      <w:r>
        <w:rPr>
          <w:rFonts w:ascii="Times New Roman" w:cs="Times New Roman" w:eastAsia="Times New Roman" w:hAnsi="Times New Roman"/>
          <w:sz w:val="18"/>
          <w:szCs w:val="18"/>
          <w:b w:val="1"/>
          <w:bCs w:val="1"/>
          <w:color w:val="auto"/>
        </w:rPr>
        <w:t>Amount to be</w:t>
      </w:r>
    </w:p>
    <w:p>
      <w:pPr>
        <w:spacing w:after="0" w:line="31" w:lineRule="exact"/>
        <w:rPr>
          <w:sz w:val="20"/>
          <w:szCs w:val="20"/>
          <w:color w:val="auto"/>
        </w:rPr>
      </w:pPr>
    </w:p>
    <w:p>
      <w:pPr>
        <w:ind w:left="593"/>
        <w:spacing w:after="0"/>
        <w:rPr>
          <w:sz w:val="20"/>
          <w:szCs w:val="20"/>
          <w:color w:val="auto"/>
        </w:rPr>
      </w:pPr>
      <w:r>
        <w:rPr>
          <w:rFonts w:ascii="Times New Roman" w:cs="Times New Roman" w:eastAsia="Times New Roman" w:hAnsi="Times New Roman"/>
          <w:sz w:val="18"/>
          <w:szCs w:val="18"/>
          <w:b w:val="1"/>
          <w:bCs w:val="1"/>
          <w:color w:val="auto"/>
        </w:rPr>
        <w:t>Paid</w:t>
      </w:r>
    </w:p>
    <w:p>
      <w:pPr>
        <w:spacing w:after="0" w:line="9" w:lineRule="exact"/>
        <w:rPr>
          <w:sz w:val="20"/>
          <w:szCs w:val="20"/>
          <w:color w:val="auto"/>
        </w:rPr>
      </w:pPr>
    </w:p>
    <w:p>
      <w:pPr>
        <w:ind w:left="733" w:hanging="733"/>
        <w:spacing w:after="0"/>
        <w:tabs>
          <w:tab w:leader="none" w:pos="733"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12,904.07</w:t>
      </w:r>
    </w:p>
    <w:p>
      <w:pPr>
        <w:spacing w:after="0" w:line="22" w:lineRule="exact"/>
        <w:rPr>
          <w:rFonts w:ascii="Times New Roman" w:cs="Times New Roman" w:eastAsia="Times New Roman" w:hAnsi="Times New Roman"/>
          <w:sz w:val="18"/>
          <w:szCs w:val="18"/>
          <w:color w:val="auto"/>
        </w:rPr>
      </w:pPr>
    </w:p>
    <w:p>
      <w:pPr>
        <w:ind w:left="135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135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135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1353" w:hanging="1353"/>
        <w:spacing w:after="0"/>
        <w:tabs>
          <w:tab w:leader="none" w:pos="135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9169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967" w:space="720"/>
            <w:col w:w="1553"/>
          </w:cols>
          <w:pgMar w:left="320" w:top="873" w:right="339" w:bottom="1440" w:gutter="0" w:footer="0" w:header="0"/>
          <w:type w:val="continuous"/>
        </w:sectPr>
      </w:pP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These fees are calculated based on the securities offered and the number of issuances and accordingly cannot be estimated at this time.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Indemnification of Directors and Officers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Section 145 of the Delaware General Corporation Law (the “DGCL”), permits a corporation to indemnify its directors and officers against expenses, including attorneys’ fees, judgments, fines and amounts paid in settlements actually and reasonably incurred by them in connection with any action, suit or proceeding brought by third parties. The directors or officers must have acted in good faith and in a manner they reasonably believed to be in or not opposed to the best interests of the corporation and, with respect to any criminal action or proceeding, had no reason to believe their conduct was unlawful. In a derivative action, an action only by or in the right of the corporation, indemnification may be made only for expenses, including attorney’s fees, actually and reasonably incurred by directors and officers in connection with the defense or settlement of an action or suit, and only with respect to a matter as to which they acted in good faith and in a manner they reasonably believed to be in or not opposed to the best interests of the corporation. No indemnification shall be made if such person shall have been adjudged to be liable to the corporation, unless and only to the extent that the court in which the action or suit was brought determines upon application that the defendant officers or directors are fairly and reasonably entitled to indemnity for such expenses despite such adjudication of liability. The Standard BioTools Charter provides that the registrant may indemnify its directors, officers, employees or agents to the fullest extent permitted by applicable law and the Standard BioTools ByLaws provide that the registrant shall indemnify its directors and officers to the fullest extent permitted by applicable law.</w:t>
      </w:r>
    </w:p>
    <w:p>
      <w:pPr>
        <w:spacing w:after="0" w:line="19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Section 102(b)(7) of the DGCL permits a corporation to provide in its charter that a director or officer of the corporation shall not be personally liable to the corporation or its stockholders for monetary damages for breach of fiduciary duty as a director or officer, except for liability of (1) a director or officer for any breach of the director’s or officer’s duty of loyalty to the corporation or its stockholders, (2) a director or officer for acts or omissions not in good faith or which involve intentional misconduct or a knowing violation of law, (3) a director for payments of unlawful dividends or unlawful stock purchases or redemptions, (4) a director or officer for any transaction from which the director or officer derived an improper personal benefit, or (5) an officer in any action by or in the right of the corporation. The Standard BioTools Charter provides for such limitation of liability with respect to directors of the corporation.</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Standard BioTools has entered into indemnification agreements with its officers, directors and certain other employees. With certain exceptions, these agreements provide for indemnification for related expenses including, among others, attorneys’ fees, judgments, fines and settlement amounts incurred by any of these individuals in any action or proceeding.</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indemnification rights set forth above shall not be exclusive of any other right which an indemnified person may have or hereafter acquire under any statute, the Standard BioTools Charter, the Standard BioTools Bylaws, any agreement, any vote of stockholders or disinterested directors or otherwise.</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Standard BioTools maintains standard policies of insurance that provide coverage (1) to its directors and officers against loss rising from claims made by reason of breach of duty or other wrongful act and (2) to Standard BioTools with respect to indemnification payments that it may make to such directors and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16. Exhibits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exhibits to this registration statement are listed in the Exhibit Index immediately prior the signature page hereto, which Exhibit Index is hereby incorporated by reference into this Item 16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229"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25" w:lineRule="exact"/>
        <w:rPr>
          <w:rFonts w:ascii="Times New Roman" w:cs="Times New Roman" w:eastAsia="Times New Roman" w:hAnsi="Times New Roman"/>
          <w:sz w:val="18"/>
          <w:szCs w:val="18"/>
          <w:color w:val="auto"/>
        </w:rPr>
      </w:pPr>
    </w:p>
    <w:p>
      <w:pPr>
        <w:jc w:val="both"/>
        <w:ind w:left="1300" w:hanging="320"/>
        <w:spacing w:after="0" w:line="255" w:lineRule="auto"/>
        <w:tabs>
          <w:tab w:leader="none" w:pos="130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88"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jc w:val="both"/>
        <w:ind w:left="66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(a)(1)(i), (a)(1)(ii) and (a)(1)(iii) of this section do not apply if the information required to be included 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post-effective amendment by those paragraphs is contained in reports filed with or furnished to the Securities and Exchange Commission by the registrant pursuant to Section 13 or Section 15(d) of the Exchange Act, that are incorporated by reference in the registration statement, or is contained in a form of prospectus filed pursuant to Rule 424(b) that is part of the registration statement;</w:t>
      </w:r>
    </w:p>
    <w:p>
      <w:pPr>
        <w:spacing w:after="0" w:line="182" w:lineRule="exact"/>
        <w:rPr>
          <w:sz w:val="20"/>
          <w:szCs w:val="20"/>
          <w:color w:val="auto"/>
        </w:rPr>
      </w:pPr>
    </w:p>
    <w:p>
      <w:pPr>
        <w:jc w:val="both"/>
        <w:ind w:left="1300" w:hanging="644"/>
        <w:spacing w:after="0" w:line="266"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2" w:lineRule="exact"/>
        <w:rPr>
          <w:sz w:val="20"/>
          <w:szCs w:val="20"/>
          <w:color w:val="auto"/>
        </w:rPr>
      </w:pPr>
    </w:p>
    <w:p>
      <w:pPr>
        <w:ind w:left="1300" w:hanging="644"/>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225" w:lineRule="exact"/>
        <w:rPr>
          <w:rFonts w:ascii="Times New Roman" w:cs="Times New Roman" w:eastAsia="Times New Roman" w:hAnsi="Times New Roman"/>
          <w:sz w:val="18"/>
          <w:szCs w:val="18"/>
          <w:color w:val="auto"/>
        </w:rPr>
      </w:pPr>
    </w:p>
    <w:p>
      <w:pPr>
        <w:ind w:left="1620" w:hanging="316"/>
        <w:spacing w:after="0" w:line="282" w:lineRule="auto"/>
        <w:tabs>
          <w:tab w:leader="none" w:pos="16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61" w:lineRule="exact"/>
        <w:rPr>
          <w:rFonts w:ascii="Times New Roman" w:cs="Times New Roman" w:eastAsia="Times New Roman" w:hAnsi="Times New Roman"/>
          <w:sz w:val="18"/>
          <w:szCs w:val="18"/>
          <w:color w:val="auto"/>
        </w:rPr>
      </w:pPr>
    </w:p>
    <w:p>
      <w:pPr>
        <w:jc w:val="both"/>
        <w:ind w:left="1620" w:hanging="316"/>
        <w:spacing w:after="0" w:line="253" w:lineRule="auto"/>
        <w:tabs>
          <w:tab w:leader="none" w:pos="16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 w:name="page6"/>
    <w:bookmarkEnd w:id="5"/>
    <w:p>
      <w:pPr>
        <w:jc w:val="both"/>
        <w:ind w:left="968" w:hanging="644"/>
        <w:spacing w:after="0" w:line="258" w:lineRule="auto"/>
        <w:tabs>
          <w:tab w:leader="none" w:pos="968"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3" w:lineRule="exact"/>
        <w:rPr>
          <w:rFonts w:ascii="Times New Roman" w:cs="Times New Roman" w:eastAsia="Times New Roman" w:hAnsi="Times New Roman"/>
          <w:sz w:val="18"/>
          <w:szCs w:val="18"/>
          <w:color w:val="auto"/>
        </w:rPr>
      </w:pPr>
    </w:p>
    <w:p>
      <w:pPr>
        <w:ind w:left="1288" w:right="20" w:hanging="316"/>
        <w:spacing w:after="0" w:line="282" w:lineRule="auto"/>
        <w:tabs>
          <w:tab w:leader="none" w:pos="1288"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161" w:lineRule="exact"/>
        <w:rPr>
          <w:rFonts w:ascii="Times New Roman" w:cs="Times New Roman" w:eastAsia="Times New Roman" w:hAnsi="Times New Roman"/>
          <w:sz w:val="18"/>
          <w:szCs w:val="18"/>
          <w:color w:val="auto"/>
        </w:rPr>
      </w:pPr>
    </w:p>
    <w:p>
      <w:pPr>
        <w:ind w:left="1288" w:hanging="316"/>
        <w:spacing w:after="0" w:line="282" w:lineRule="auto"/>
        <w:tabs>
          <w:tab w:leader="none" w:pos="1288"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161" w:lineRule="exact"/>
        <w:rPr>
          <w:rFonts w:ascii="Times New Roman" w:cs="Times New Roman" w:eastAsia="Times New Roman" w:hAnsi="Times New Roman"/>
          <w:sz w:val="18"/>
          <w:szCs w:val="18"/>
          <w:color w:val="auto"/>
        </w:rPr>
      </w:pPr>
    </w:p>
    <w:p>
      <w:pPr>
        <w:ind w:left="1288" w:hanging="316"/>
        <w:spacing w:after="0" w:line="282" w:lineRule="auto"/>
        <w:tabs>
          <w:tab w:leader="none" w:pos="1288"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61" w:lineRule="exact"/>
        <w:rPr>
          <w:rFonts w:ascii="Times New Roman" w:cs="Times New Roman" w:eastAsia="Times New Roman" w:hAnsi="Times New Roman"/>
          <w:sz w:val="18"/>
          <w:szCs w:val="18"/>
          <w:color w:val="auto"/>
        </w:rPr>
      </w:pPr>
    </w:p>
    <w:p>
      <w:pPr>
        <w:ind w:left="1288" w:hanging="316"/>
        <w:spacing w:after="0"/>
        <w:tabs>
          <w:tab w:leader="none" w:pos="1288"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25" w:lineRule="exact"/>
        <w:rPr>
          <w:rFonts w:ascii="Times New Roman" w:cs="Times New Roman" w:eastAsia="Times New Roman" w:hAnsi="Times New Roman"/>
          <w:sz w:val="18"/>
          <w:szCs w:val="18"/>
          <w:color w:val="auto"/>
        </w:rPr>
      </w:pPr>
    </w:p>
    <w:p>
      <w:pPr>
        <w:jc w:val="both"/>
        <w:ind w:left="328" w:hanging="328"/>
        <w:spacing w:after="0" w:line="258" w:lineRule="auto"/>
        <w:tabs>
          <w:tab w:leader="none" w:pos="3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3" w:lineRule="exact"/>
        <w:rPr>
          <w:sz w:val="20"/>
          <w:szCs w:val="20"/>
          <w:color w:val="auto"/>
        </w:rPr>
      </w:pPr>
    </w:p>
    <w:p>
      <w:pPr>
        <w:jc w:val="both"/>
        <w:ind w:left="328" w:hanging="328"/>
        <w:spacing w:after="0" w:line="254" w:lineRule="auto"/>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424815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8"/>
          </w:cols>
          <w:pgMar w:left="652" w:top="877"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80" w:type="dxa"/>
            <w:vAlign w:val="bottom"/>
            <w:gridSpan w:val="4"/>
          </w:tcPr>
          <w:p>
            <w:pPr>
              <w:ind w:left="4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410"/>
        </w:trPr>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Incorporated</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16"/>
        </w:trPr>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by Reference</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6"/>
        </w:trPr>
        <w:tc>
          <w:tcPr>
            <w:tcW w:w="10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Filed</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From Exhibit</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20"/>
        </w:trPr>
        <w:tc>
          <w:tcPr>
            <w:tcW w:w="1000" w:type="dxa"/>
            <w:vAlign w:val="bottom"/>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No.</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60" w:type="dxa"/>
            <w:vAlign w:val="bottom"/>
            <w:gridSpan w:val="22"/>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3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Herewith</w:t>
            </w:r>
          </w:p>
        </w:tc>
        <w:tc>
          <w:tcPr>
            <w:tcW w:w="6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20" w:type="dxa"/>
            <w:vAlign w:val="bottom"/>
          </w:tcPr>
          <w:p>
            <w:pPr>
              <w:spacing w:after="0"/>
              <w:rPr>
                <w:sz w:val="19"/>
                <w:szCs w:val="19"/>
                <w:color w:val="auto"/>
              </w:rPr>
            </w:pPr>
          </w:p>
        </w:tc>
        <w:tc>
          <w:tcPr>
            <w:tcW w:w="1340" w:type="dxa"/>
            <w:vAlign w:val="bottom"/>
            <w:gridSpan w:val="4"/>
          </w:tcPr>
          <w:p>
            <w:pPr>
              <w:ind w:left="44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4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Date Filed</w:t>
            </w:r>
          </w:p>
        </w:tc>
      </w:tr>
      <w:tr>
        <w:trPr>
          <w:trHeight w:val="194"/>
        </w:trPr>
        <w:tc>
          <w:tcPr>
            <w:tcW w:w="100" w:type="dxa"/>
            <w:vAlign w:val="bottom"/>
          </w:tcPr>
          <w:p>
            <w:pPr>
              <w:spacing w:after="0"/>
              <w:rPr>
                <w:sz w:val="16"/>
                <w:szCs w:val="16"/>
                <w:color w:val="auto"/>
              </w:rPr>
            </w:pPr>
          </w:p>
        </w:tc>
        <w:tc>
          <w:tcPr>
            <w:tcW w:w="320" w:type="dxa"/>
            <w:vAlign w:val="bottom"/>
            <w:gridSpan w:val="3"/>
          </w:tcPr>
          <w:p>
            <w:pPr>
              <w:spacing w:after="0" w:line="194" w:lineRule="exact"/>
              <w:rPr>
                <w:rFonts w:ascii="Times New Roman" w:cs="Times New Roman" w:eastAsia="Times New Roman" w:hAnsi="Times New Roman"/>
                <w:sz w:val="18"/>
                <w:szCs w:val="18"/>
                <w:color w:val="0000EE"/>
                <w:w w:val="95"/>
              </w:rPr>
            </w:pPr>
            <w:hyperlink r:id="rId25">
              <w:r>
                <w:rPr>
                  <w:rFonts w:ascii="Times New Roman" w:cs="Times New Roman" w:eastAsia="Times New Roman" w:hAnsi="Times New Roman"/>
                  <w:sz w:val="18"/>
                  <w:szCs w:val="18"/>
                  <w:color w:val="0000EE"/>
                  <w:w w:val="95"/>
                </w:rPr>
                <w:t>2.</w:t>
              </w:r>
              <w:r>
                <w:rPr>
                  <w:rFonts w:ascii="Times New Roman" w:cs="Times New Roman" w:eastAsia="Times New Roman" w:hAnsi="Times New Roman"/>
                  <w:sz w:val="18"/>
                  <w:szCs w:val="18"/>
                  <w:u w:val="single" w:color="auto"/>
                  <w:color w:val="0000EE"/>
                  <w:w w:val="95"/>
                </w:rPr>
                <w:t>1†</w:t>
              </w:r>
            </w:hyperlink>
          </w:p>
        </w:tc>
        <w:tc>
          <w:tcPr>
            <w:tcW w:w="580" w:type="dxa"/>
            <w:vAlign w:val="bottom"/>
            <w:gridSpan w:val="2"/>
          </w:tcPr>
          <w:p>
            <w:pPr>
              <w:spacing w:after="0"/>
              <w:rPr>
                <w:sz w:val="16"/>
                <w:szCs w:val="16"/>
                <w:color w:val="auto"/>
              </w:rPr>
            </w:pPr>
          </w:p>
        </w:tc>
        <w:tc>
          <w:tcPr>
            <w:tcW w:w="3140" w:type="dxa"/>
            <w:vAlign w:val="bottom"/>
            <w:gridSpan w:val="22"/>
          </w:tcPr>
          <w:p>
            <w:pPr>
              <w:spacing w:after="0" w:line="194" w:lineRule="exact"/>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Agreement and Plan of Merger, dated as of</w:t>
              </w:r>
            </w:hyperlink>
          </w:p>
        </w:tc>
        <w:tc>
          <w:tcPr>
            <w:tcW w:w="300" w:type="dxa"/>
            <w:vAlign w:val="bottom"/>
            <w:gridSpan w:val="3"/>
          </w:tcPr>
          <w:p>
            <w:pPr>
              <w:spacing w:after="0"/>
              <w:rPr>
                <w:sz w:val="16"/>
                <w:szCs w:val="16"/>
                <w:color w:val="auto"/>
              </w:rPr>
            </w:pPr>
          </w:p>
        </w:tc>
        <w:tc>
          <w:tcPr>
            <w:tcW w:w="1300" w:type="dxa"/>
            <w:vAlign w:val="bottom"/>
          </w:tcPr>
          <w:p>
            <w:pPr>
              <w:spacing w:after="0"/>
              <w:rPr>
                <w:sz w:val="16"/>
                <w:szCs w:val="16"/>
                <w:color w:val="auto"/>
              </w:rPr>
            </w:pPr>
          </w:p>
        </w:tc>
        <w:tc>
          <w:tcPr>
            <w:tcW w:w="240" w:type="dxa"/>
            <w:vAlign w:val="bottom"/>
          </w:tcPr>
          <w:p>
            <w:pPr>
              <w:spacing w:after="0" w:line="194" w:lineRule="exact"/>
              <w:rPr>
                <w:rFonts w:ascii="Times New Roman" w:cs="Times New Roman" w:eastAsia="Times New Roman" w:hAnsi="Times New Roman"/>
                <w:sz w:val="18"/>
                <w:szCs w:val="18"/>
                <w:color w:val="0000EE"/>
                <w:w w:val="71"/>
              </w:rPr>
            </w:pPr>
            <w:hyperlink r:id="rId25">
              <w:r>
                <w:rPr>
                  <w:rFonts w:ascii="Times New Roman" w:cs="Times New Roman" w:eastAsia="Times New Roman" w:hAnsi="Times New Roman"/>
                  <w:sz w:val="18"/>
                  <w:szCs w:val="18"/>
                  <w:color w:val="0000EE"/>
                  <w:w w:val="71"/>
                </w:rPr>
                <w:t>8-K</w:t>
              </w:r>
            </w:hyperlink>
          </w:p>
        </w:tc>
        <w:tc>
          <w:tcPr>
            <w:tcW w:w="440" w:type="dxa"/>
            <w:vAlign w:val="bottom"/>
            <w:gridSpan w:val="2"/>
          </w:tcPr>
          <w:p>
            <w:pPr>
              <w:spacing w:after="0"/>
              <w:rPr>
                <w:sz w:val="16"/>
                <w:szCs w:val="16"/>
                <w:color w:val="auto"/>
              </w:rPr>
            </w:pPr>
          </w:p>
        </w:tc>
        <w:tc>
          <w:tcPr>
            <w:tcW w:w="900" w:type="dxa"/>
            <w:vAlign w:val="bottom"/>
            <w:gridSpan w:val="2"/>
          </w:tcPr>
          <w:p>
            <w:pPr>
              <w:ind w:left="120"/>
              <w:spacing w:after="0" w:line="194" w:lineRule="exact"/>
              <w:rPr>
                <w:rFonts w:ascii="Times New Roman" w:cs="Times New Roman" w:eastAsia="Times New Roman" w:hAnsi="Times New Roman"/>
                <w:sz w:val="18"/>
                <w:szCs w:val="18"/>
                <w:color w:val="0000EE"/>
                <w:w w:val="97"/>
              </w:rPr>
            </w:pPr>
            <w:hyperlink r:id="rId25">
              <w:r>
                <w:rPr>
                  <w:rFonts w:ascii="Times New Roman" w:cs="Times New Roman" w:eastAsia="Times New Roman" w:hAnsi="Times New Roman"/>
                  <w:sz w:val="18"/>
                  <w:szCs w:val="18"/>
                  <w:color w:val="0000EE"/>
                  <w:w w:val="97"/>
                </w:rPr>
                <w:t>001-34180</w:t>
              </w:r>
            </w:hyperlink>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gridSpan w:val="3"/>
          </w:tcPr>
          <w:p>
            <w:pPr>
              <w:ind w:left="320"/>
              <w:spacing w:after="0" w:line="194" w:lineRule="exact"/>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1</w:t>
              </w:r>
            </w:hyperlink>
          </w:p>
        </w:tc>
        <w:tc>
          <w:tcPr>
            <w:tcW w:w="1140" w:type="dxa"/>
            <w:vAlign w:val="bottom"/>
          </w:tcPr>
          <w:p>
            <w:pPr>
              <w:spacing w:after="0"/>
              <w:rPr>
                <w:sz w:val="16"/>
                <w:szCs w:val="16"/>
                <w:color w:val="auto"/>
              </w:rPr>
            </w:pPr>
          </w:p>
        </w:tc>
        <w:tc>
          <w:tcPr>
            <w:tcW w:w="820" w:type="dxa"/>
            <w:vAlign w:val="bottom"/>
            <w:gridSpan w:val="4"/>
          </w:tcPr>
          <w:p>
            <w:pPr>
              <w:spacing w:after="0" w:line="194" w:lineRule="exact"/>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10/4/2023</w:t>
              </w:r>
            </w:hyperlink>
          </w:p>
        </w:tc>
        <w:tc>
          <w:tcPr>
            <w:tcW w:w="420" w:type="dxa"/>
            <w:vAlign w:val="bottom"/>
          </w:tcPr>
          <w:p>
            <w:pPr>
              <w:spacing w:after="0"/>
              <w:rPr>
                <w:sz w:val="16"/>
                <w:szCs w:val="16"/>
                <w:color w:val="auto"/>
              </w:rPr>
            </w:pPr>
          </w:p>
        </w:tc>
      </w:tr>
      <w:tr>
        <w:trPr>
          <w:trHeight w:val="196"/>
        </w:trPr>
        <w:tc>
          <w:tcPr>
            <w:tcW w:w="10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980" w:type="dxa"/>
            <w:vAlign w:val="bottom"/>
            <w:tcBorders>
              <w:top w:val="single" w:sz="8" w:color="0000EE"/>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25">
              <w:r>
                <w:rPr>
                  <w:rFonts w:ascii="Times New Roman" w:cs="Times New Roman" w:eastAsia="Times New Roman" w:hAnsi="Times New Roman"/>
                  <w:sz w:val="18"/>
                  <w:szCs w:val="18"/>
                  <w:color w:val="0000EE"/>
                  <w:w w:val="99"/>
                </w:rPr>
                <w:t>October 4, 2023, by and among Standard</w:t>
              </w:r>
            </w:hyperlink>
          </w:p>
        </w:tc>
        <w:tc>
          <w:tcPr>
            <w:tcW w:w="160" w:type="dxa"/>
            <w:vAlign w:val="bottom"/>
            <w:tcBorders>
              <w:top w:val="single" w:sz="8" w:color="0000EE"/>
            </w:tcBorders>
            <w:gridSpan w:val="4"/>
          </w:tcPr>
          <w:p>
            <w:pPr>
              <w:spacing w:after="0"/>
              <w:rPr>
                <w:sz w:val="17"/>
                <w:szCs w:val="17"/>
                <w:color w:val="auto"/>
              </w:rPr>
            </w:pPr>
          </w:p>
        </w:tc>
        <w:tc>
          <w:tcPr>
            <w:tcW w:w="300" w:type="dxa"/>
            <w:vAlign w:val="bottom"/>
            <w:gridSpan w:val="3"/>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10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25">
              <w:r>
                <w:rPr>
                  <w:rFonts w:ascii="Times New Roman" w:cs="Times New Roman" w:eastAsia="Times New Roman" w:hAnsi="Times New Roman"/>
                  <w:sz w:val="18"/>
                  <w:szCs w:val="18"/>
                  <w:color w:val="0000EE"/>
                  <w:w w:val="99"/>
                </w:rPr>
                <w:t>BioTools Inc., SomaLogic, Inc. and Martis</w:t>
              </w:r>
            </w:hyperlink>
          </w:p>
        </w:tc>
        <w:tc>
          <w:tcPr>
            <w:tcW w:w="340" w:type="dxa"/>
            <w:vAlign w:val="bottom"/>
            <w:gridSpan w:val="5"/>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40" w:type="dxa"/>
            <w:vAlign w:val="bottom"/>
            <w:gridSpan w:val="25"/>
          </w:tcPr>
          <w:p>
            <w:pPr>
              <w:spacing w:after="0" w:line="196" w:lineRule="exact"/>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Merger Sub Inc.</w:t>
              </w:r>
            </w:hyperlink>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320" w:type="dxa"/>
            <w:vAlign w:val="bottom"/>
            <w:gridSpan w:val="3"/>
          </w:tcPr>
          <w:p>
            <w:pPr>
              <w:spacing w:after="0" w:line="196" w:lineRule="exact"/>
              <w:rPr>
                <w:rFonts w:ascii="Times New Roman" w:cs="Times New Roman" w:eastAsia="Times New Roman" w:hAnsi="Times New Roman"/>
                <w:sz w:val="18"/>
                <w:szCs w:val="18"/>
                <w:color w:val="0000EE"/>
                <w:w w:val="95"/>
              </w:rPr>
            </w:pPr>
            <w:hyperlink r:id="rId26">
              <w:r>
                <w:rPr>
                  <w:rFonts w:ascii="Times New Roman" w:cs="Times New Roman" w:eastAsia="Times New Roman" w:hAnsi="Times New Roman"/>
                  <w:sz w:val="18"/>
                  <w:szCs w:val="18"/>
                  <w:color w:val="0000EE"/>
                  <w:w w:val="95"/>
                </w:rPr>
                <w:t>2.</w:t>
              </w:r>
              <w:r>
                <w:rPr>
                  <w:rFonts w:ascii="Times New Roman" w:cs="Times New Roman" w:eastAsia="Times New Roman" w:hAnsi="Times New Roman"/>
                  <w:sz w:val="18"/>
                  <w:szCs w:val="18"/>
                  <w:u w:val="single" w:color="auto"/>
                  <w:color w:val="0000EE"/>
                  <w:w w:val="95"/>
                </w:rPr>
                <w:t>2†</w:t>
              </w:r>
            </w:hyperlink>
          </w:p>
        </w:tc>
        <w:tc>
          <w:tcPr>
            <w:tcW w:w="580" w:type="dxa"/>
            <w:vAlign w:val="bottom"/>
            <w:gridSpan w:val="2"/>
          </w:tcPr>
          <w:p>
            <w:pPr>
              <w:spacing w:after="0"/>
              <w:rPr>
                <w:sz w:val="17"/>
                <w:szCs w:val="17"/>
                <w:color w:val="auto"/>
              </w:rPr>
            </w:pPr>
          </w:p>
        </w:tc>
        <w:tc>
          <w:tcPr>
            <w:tcW w:w="3040" w:type="dxa"/>
            <w:vAlign w:val="bottom"/>
            <w:gridSpan w:val="19"/>
          </w:tcPr>
          <w:p>
            <w:pPr>
              <w:spacing w:after="0" w:line="196" w:lineRule="exact"/>
              <w:rPr>
                <w:rFonts w:ascii="Times New Roman" w:cs="Times New Roman" w:eastAsia="Times New Roman" w:hAnsi="Times New Roman"/>
                <w:sz w:val="18"/>
                <w:szCs w:val="18"/>
                <w:color w:val="0000EE"/>
                <w:w w:val="99"/>
              </w:rPr>
            </w:pPr>
            <w:hyperlink r:id="rId26">
              <w:r>
                <w:rPr>
                  <w:rFonts w:ascii="Times New Roman" w:cs="Times New Roman" w:eastAsia="Times New Roman" w:hAnsi="Times New Roman"/>
                  <w:sz w:val="18"/>
                  <w:szCs w:val="18"/>
                  <w:color w:val="0000EE"/>
                  <w:w w:val="99"/>
                </w:rPr>
                <w:t>Merger Agreement, dated as of March 28,</w:t>
              </w:r>
            </w:hyperlink>
          </w:p>
        </w:tc>
        <w:tc>
          <w:tcPr>
            <w:tcW w:w="400" w:type="dxa"/>
            <w:vAlign w:val="bottom"/>
            <w:gridSpan w:val="6"/>
          </w:tcPr>
          <w:p>
            <w:pPr>
              <w:spacing w:after="0"/>
              <w:rPr>
                <w:sz w:val="17"/>
                <w:szCs w:val="17"/>
                <w:color w:val="auto"/>
              </w:rPr>
            </w:pPr>
          </w:p>
        </w:tc>
        <w:tc>
          <w:tcPr>
            <w:tcW w:w="1300" w:type="dxa"/>
            <w:vAlign w:val="bottom"/>
          </w:tcPr>
          <w:p>
            <w:pPr>
              <w:spacing w:after="0"/>
              <w:rPr>
                <w:sz w:val="17"/>
                <w:szCs w:val="17"/>
                <w:color w:val="auto"/>
              </w:rPr>
            </w:pPr>
          </w:p>
        </w:tc>
        <w:tc>
          <w:tcPr>
            <w:tcW w:w="680" w:type="dxa"/>
            <w:vAlign w:val="bottom"/>
            <w:gridSpan w:val="3"/>
          </w:tcPr>
          <w:p>
            <w:pPr>
              <w:spacing w:after="0" w:line="196"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S-4/A</w:t>
              </w:r>
            </w:hyperlink>
          </w:p>
        </w:tc>
        <w:tc>
          <w:tcPr>
            <w:tcW w:w="1080" w:type="dxa"/>
            <w:vAlign w:val="bottom"/>
            <w:gridSpan w:val="4"/>
          </w:tcPr>
          <w:p>
            <w:pPr>
              <w:ind w:left="120"/>
              <w:spacing w:after="0" w:line="196"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333-256127</w:t>
              </w:r>
            </w:hyperlink>
          </w:p>
        </w:tc>
        <w:tc>
          <w:tcPr>
            <w:tcW w:w="380" w:type="dxa"/>
            <w:vAlign w:val="bottom"/>
          </w:tcPr>
          <w:p>
            <w:pPr>
              <w:spacing w:after="0"/>
              <w:rPr>
                <w:sz w:val="17"/>
                <w:szCs w:val="17"/>
                <w:color w:val="auto"/>
              </w:rPr>
            </w:pPr>
          </w:p>
        </w:tc>
        <w:tc>
          <w:tcPr>
            <w:tcW w:w="2120" w:type="dxa"/>
            <w:vAlign w:val="bottom"/>
            <w:gridSpan w:val="4"/>
          </w:tcPr>
          <w:p>
            <w:pPr>
              <w:ind w:left="320"/>
              <w:spacing w:after="0" w:line="196"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Annex A</w:t>
              </w:r>
            </w:hyperlink>
          </w:p>
        </w:tc>
        <w:tc>
          <w:tcPr>
            <w:tcW w:w="720" w:type="dxa"/>
            <w:vAlign w:val="bottom"/>
            <w:gridSpan w:val="2"/>
          </w:tcPr>
          <w:p>
            <w:pPr>
              <w:spacing w:after="0" w:line="196"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8/5/2021</w:t>
              </w:r>
            </w:hyperlink>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12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2021, as amended by the First Amendment</w:t>
              </w:r>
            </w:hyperlink>
          </w:p>
        </w:tc>
        <w:tc>
          <w:tcPr>
            <w:tcW w:w="320" w:type="dxa"/>
            <w:vAlign w:val="bottom"/>
            <w:gridSpan w:val="4"/>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9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26">
              <w:r>
                <w:rPr>
                  <w:rFonts w:ascii="Times New Roman" w:cs="Times New Roman" w:eastAsia="Times New Roman" w:hAnsi="Times New Roman"/>
                  <w:sz w:val="18"/>
                  <w:szCs w:val="18"/>
                  <w:color w:val="0000EE"/>
                  <w:w w:val="99"/>
                </w:rPr>
                <w:t>thereto dated as of May 12, 2021 and the</w:t>
              </w:r>
            </w:hyperlink>
          </w:p>
        </w:tc>
        <w:tc>
          <w:tcPr>
            <w:tcW w:w="480" w:type="dxa"/>
            <w:vAlign w:val="bottom"/>
            <w:gridSpan w:val="8"/>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40" w:type="dxa"/>
            <w:vAlign w:val="bottom"/>
            <w:gridSpan w:val="25"/>
          </w:tcPr>
          <w:p>
            <w:pPr>
              <w:spacing w:after="0" w:line="196"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Second Amendment thereto dated as of</w:t>
              </w:r>
            </w:hyperlink>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78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July 15, 2021, by and among CM Life</w:t>
              </w:r>
            </w:hyperlink>
          </w:p>
        </w:tc>
        <w:tc>
          <w:tcPr>
            <w:tcW w:w="60" w:type="dxa"/>
            <w:vAlign w:val="bottom"/>
            <w:tcBorders>
              <w:top w:val="single" w:sz="8" w:color="0000EE"/>
            </w:tcBorders>
            <w:gridSpan w:val="3"/>
          </w:tcPr>
          <w:p>
            <w:pPr>
              <w:spacing w:after="0"/>
              <w:rPr>
                <w:sz w:val="17"/>
                <w:szCs w:val="17"/>
                <w:color w:val="auto"/>
              </w:rPr>
            </w:pPr>
          </w:p>
        </w:tc>
        <w:tc>
          <w:tcPr>
            <w:tcW w:w="600" w:type="dxa"/>
            <w:vAlign w:val="bottom"/>
            <w:gridSpan w:val="10"/>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10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26">
              <w:r>
                <w:rPr>
                  <w:rFonts w:ascii="Times New Roman" w:cs="Times New Roman" w:eastAsia="Times New Roman" w:hAnsi="Times New Roman"/>
                  <w:sz w:val="18"/>
                  <w:szCs w:val="18"/>
                  <w:color w:val="0000EE"/>
                  <w:w w:val="99"/>
                </w:rPr>
                <w:t>Sciences II, Inc., S-Craft Merger Sub, Inc.,</w:t>
              </w:r>
            </w:hyperlink>
          </w:p>
        </w:tc>
        <w:tc>
          <w:tcPr>
            <w:tcW w:w="340" w:type="dxa"/>
            <w:vAlign w:val="bottom"/>
            <w:gridSpan w:val="5"/>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40" w:type="dxa"/>
            <w:vAlign w:val="bottom"/>
            <w:gridSpan w:val="25"/>
          </w:tcPr>
          <w:p>
            <w:pPr>
              <w:spacing w:after="0" w:line="196"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and SomaLogic, Inc.</w:t>
              </w:r>
            </w:hyperlink>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900" w:type="dxa"/>
            <w:vAlign w:val="bottom"/>
            <w:gridSpan w:val="5"/>
          </w:tcPr>
          <w:p>
            <w:pPr>
              <w:spacing w:after="0" w:line="196" w:lineRule="exact"/>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3††</w:t>
              </w:r>
            </w:hyperlink>
          </w:p>
        </w:tc>
        <w:tc>
          <w:tcPr>
            <w:tcW w:w="3440" w:type="dxa"/>
            <w:vAlign w:val="bottom"/>
            <w:gridSpan w:val="25"/>
          </w:tcPr>
          <w:p>
            <w:pPr>
              <w:spacing w:after="0" w:line="196" w:lineRule="exact"/>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Agreement and Plan of Merger, dated as of</w:t>
              </w:r>
            </w:hyperlink>
          </w:p>
        </w:tc>
        <w:tc>
          <w:tcPr>
            <w:tcW w:w="1300" w:type="dxa"/>
            <w:vAlign w:val="bottom"/>
          </w:tcPr>
          <w:p>
            <w:pPr>
              <w:spacing w:after="0"/>
              <w:rPr>
                <w:sz w:val="17"/>
                <w:szCs w:val="17"/>
                <w:color w:val="auto"/>
              </w:rPr>
            </w:pPr>
          </w:p>
        </w:tc>
        <w:tc>
          <w:tcPr>
            <w:tcW w:w="680" w:type="dxa"/>
            <w:vAlign w:val="bottom"/>
            <w:gridSpan w:val="3"/>
          </w:tcPr>
          <w:p>
            <w:pPr>
              <w:spacing w:after="0" w:line="196" w:lineRule="exact"/>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8-K</w:t>
              </w:r>
            </w:hyperlink>
          </w:p>
        </w:tc>
        <w:tc>
          <w:tcPr>
            <w:tcW w:w="900" w:type="dxa"/>
            <w:vAlign w:val="bottom"/>
            <w:gridSpan w:val="2"/>
          </w:tcPr>
          <w:p>
            <w:pPr>
              <w:ind w:left="120"/>
              <w:spacing w:after="0" w:line="196" w:lineRule="exact"/>
              <w:rPr>
                <w:rFonts w:ascii="Times New Roman" w:cs="Times New Roman" w:eastAsia="Times New Roman" w:hAnsi="Times New Roman"/>
                <w:sz w:val="18"/>
                <w:szCs w:val="18"/>
                <w:color w:val="0000EE"/>
                <w:w w:val="97"/>
              </w:rPr>
            </w:pPr>
            <w:hyperlink r:id="rId27">
              <w:r>
                <w:rPr>
                  <w:rFonts w:ascii="Times New Roman" w:cs="Times New Roman" w:eastAsia="Times New Roman" w:hAnsi="Times New Roman"/>
                  <w:sz w:val="18"/>
                  <w:szCs w:val="18"/>
                  <w:color w:val="0000EE"/>
                  <w:w w:val="97"/>
                </w:rPr>
                <w:t>001-40090</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gridSpan w:val="3"/>
          </w:tcPr>
          <w:p>
            <w:pPr>
              <w:ind w:left="320"/>
              <w:spacing w:after="0" w:line="196" w:lineRule="exact"/>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1</w:t>
              </w:r>
            </w:hyperlink>
          </w:p>
        </w:tc>
        <w:tc>
          <w:tcPr>
            <w:tcW w:w="1140" w:type="dxa"/>
            <w:vAlign w:val="bottom"/>
          </w:tcPr>
          <w:p>
            <w:pPr>
              <w:spacing w:after="0"/>
              <w:rPr>
                <w:sz w:val="17"/>
                <w:szCs w:val="17"/>
                <w:color w:val="auto"/>
              </w:rPr>
            </w:pPr>
          </w:p>
        </w:tc>
        <w:tc>
          <w:tcPr>
            <w:tcW w:w="820" w:type="dxa"/>
            <w:vAlign w:val="bottom"/>
            <w:gridSpan w:val="4"/>
          </w:tcPr>
          <w:p>
            <w:pPr>
              <w:spacing w:after="0" w:line="196" w:lineRule="exact"/>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7/27/2022</w:t>
              </w:r>
            </w:hyperlink>
          </w:p>
        </w:tc>
        <w:tc>
          <w:tcPr>
            <w:tcW w:w="42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00" w:type="dxa"/>
            <w:vAlign w:val="bottom"/>
          </w:tcPr>
          <w:p>
            <w:pPr>
              <w:spacing w:after="0"/>
              <w:rPr>
                <w:sz w:val="17"/>
                <w:szCs w:val="17"/>
                <w:color w:val="auto"/>
              </w:rPr>
            </w:pPr>
          </w:p>
        </w:tc>
        <w:tc>
          <w:tcPr>
            <w:tcW w:w="3040" w:type="dxa"/>
            <w:vAlign w:val="bottom"/>
            <w:tcBorders>
              <w:top w:val="single" w:sz="8" w:color="0000EE"/>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27">
              <w:r>
                <w:rPr>
                  <w:rFonts w:ascii="Times New Roman" w:cs="Times New Roman" w:eastAsia="Times New Roman" w:hAnsi="Times New Roman"/>
                  <w:sz w:val="18"/>
                  <w:szCs w:val="18"/>
                  <w:color w:val="0000EE"/>
                  <w:w w:val="99"/>
                </w:rPr>
                <w:t>July 25, 2022, by and among SomaLogic,</w:t>
              </w:r>
            </w:hyperlink>
          </w:p>
        </w:tc>
        <w:tc>
          <w:tcPr>
            <w:tcW w:w="100" w:type="dxa"/>
            <w:vAlign w:val="bottom"/>
            <w:tcBorders>
              <w:top w:val="single" w:sz="8" w:color="0000EE"/>
            </w:tcBorders>
            <w:gridSpan w:val="3"/>
          </w:tcPr>
          <w:p>
            <w:pPr>
              <w:spacing w:after="0"/>
              <w:rPr>
                <w:sz w:val="17"/>
                <w:szCs w:val="17"/>
                <w:color w:val="auto"/>
              </w:rPr>
            </w:pPr>
          </w:p>
        </w:tc>
        <w:tc>
          <w:tcPr>
            <w:tcW w:w="300" w:type="dxa"/>
            <w:vAlign w:val="bottom"/>
            <w:gridSpan w:val="3"/>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40" w:type="dxa"/>
            <w:vAlign w:val="bottom"/>
            <w:gridSpan w:val="25"/>
          </w:tcPr>
          <w:p>
            <w:pPr>
              <w:spacing w:after="0" w:line="196" w:lineRule="exact"/>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Merger Sub I, Merger Sub II, Palamedrix,</w:t>
              </w:r>
            </w:hyperlink>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27">
              <w:r>
                <w:rPr>
                  <w:rFonts w:ascii="Times New Roman" w:cs="Times New Roman" w:eastAsia="Times New Roman" w:hAnsi="Times New Roman"/>
                  <w:sz w:val="18"/>
                  <w:szCs w:val="18"/>
                  <w:color w:val="0000EE"/>
                  <w:w w:val="99"/>
                </w:rPr>
                <w:t>and the Securityholder Representative.</w:t>
              </w:r>
            </w:hyperlink>
          </w:p>
        </w:tc>
        <w:tc>
          <w:tcPr>
            <w:tcW w:w="240" w:type="dxa"/>
            <w:vAlign w:val="bottom"/>
            <w:tcBorders>
              <w:top w:val="single" w:sz="8" w:color="0000EE"/>
            </w:tcBorders>
            <w:gridSpan w:val="6"/>
          </w:tcPr>
          <w:p>
            <w:pPr>
              <w:spacing w:after="0"/>
              <w:rPr>
                <w:sz w:val="17"/>
                <w:szCs w:val="17"/>
                <w:color w:val="auto"/>
              </w:rPr>
            </w:pPr>
          </w:p>
        </w:tc>
        <w:tc>
          <w:tcPr>
            <w:tcW w:w="400" w:type="dxa"/>
            <w:vAlign w:val="bottom"/>
            <w:gridSpan w:val="6"/>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240" w:type="dxa"/>
            <w:vAlign w:val="bottom"/>
            <w:gridSpan w:val="2"/>
          </w:tcPr>
          <w:p>
            <w:pPr>
              <w:spacing w:after="0" w:line="196" w:lineRule="exact"/>
              <w:rPr>
                <w:rFonts w:ascii="Times New Roman" w:cs="Times New Roman" w:eastAsia="Times New Roman" w:hAnsi="Times New Roman"/>
                <w:sz w:val="18"/>
                <w:szCs w:val="18"/>
                <w:color w:val="0000EE"/>
                <w:w w:val="97"/>
              </w:rPr>
            </w:pPr>
            <w:hyperlink r:id="rId28">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1</w:t>
              </w:r>
            </w:hyperlink>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40" w:type="dxa"/>
            <w:vAlign w:val="bottom"/>
            <w:gridSpan w:val="25"/>
          </w:tcPr>
          <w:p>
            <w:pPr>
              <w:spacing w:after="0" w:line="196" w:lineRule="exact"/>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Eighth Amended and Restated Certificate of</w:t>
              </w:r>
            </w:hyperlink>
          </w:p>
        </w:tc>
        <w:tc>
          <w:tcPr>
            <w:tcW w:w="1300" w:type="dxa"/>
            <w:vAlign w:val="bottom"/>
          </w:tcPr>
          <w:p>
            <w:pPr>
              <w:spacing w:after="0"/>
              <w:rPr>
                <w:sz w:val="17"/>
                <w:szCs w:val="17"/>
                <w:color w:val="auto"/>
              </w:rPr>
            </w:pPr>
          </w:p>
        </w:tc>
        <w:tc>
          <w:tcPr>
            <w:tcW w:w="680" w:type="dxa"/>
            <w:vAlign w:val="bottom"/>
            <w:gridSpan w:val="3"/>
          </w:tcPr>
          <w:p>
            <w:pPr>
              <w:spacing w:after="0" w:line="196" w:lineRule="exact"/>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10-K</w:t>
              </w:r>
            </w:hyperlink>
          </w:p>
        </w:tc>
        <w:tc>
          <w:tcPr>
            <w:tcW w:w="900" w:type="dxa"/>
            <w:vAlign w:val="bottom"/>
            <w:gridSpan w:val="2"/>
          </w:tcPr>
          <w:p>
            <w:pPr>
              <w:ind w:left="120"/>
              <w:spacing w:after="0" w:line="196" w:lineRule="exact"/>
              <w:rPr>
                <w:rFonts w:ascii="Times New Roman" w:cs="Times New Roman" w:eastAsia="Times New Roman" w:hAnsi="Times New Roman"/>
                <w:sz w:val="18"/>
                <w:szCs w:val="18"/>
                <w:color w:val="0000EE"/>
                <w:w w:val="97"/>
              </w:rPr>
            </w:pPr>
            <w:hyperlink r:id="rId28">
              <w:r>
                <w:rPr>
                  <w:rFonts w:ascii="Times New Roman" w:cs="Times New Roman" w:eastAsia="Times New Roman" w:hAnsi="Times New Roman"/>
                  <w:sz w:val="18"/>
                  <w:szCs w:val="18"/>
                  <w:color w:val="0000EE"/>
                  <w:w w:val="97"/>
                </w:rPr>
                <w:t>001-34180</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gridSpan w:val="3"/>
          </w:tcPr>
          <w:p>
            <w:pPr>
              <w:ind w:left="320"/>
              <w:spacing w:after="0" w:line="196" w:lineRule="exact"/>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hyperlink>
          </w:p>
        </w:tc>
        <w:tc>
          <w:tcPr>
            <w:tcW w:w="1140" w:type="dxa"/>
            <w:vAlign w:val="bottom"/>
          </w:tcPr>
          <w:p>
            <w:pPr>
              <w:spacing w:after="0"/>
              <w:rPr>
                <w:sz w:val="17"/>
                <w:szCs w:val="17"/>
                <w:color w:val="auto"/>
              </w:rPr>
            </w:pPr>
          </w:p>
        </w:tc>
        <w:tc>
          <w:tcPr>
            <w:tcW w:w="740" w:type="dxa"/>
            <w:vAlign w:val="bottom"/>
            <w:gridSpan w:val="3"/>
          </w:tcPr>
          <w:p>
            <w:pPr>
              <w:spacing w:after="0" w:line="196" w:lineRule="exact"/>
              <w:rPr>
                <w:rFonts w:ascii="Times New Roman" w:cs="Times New Roman" w:eastAsia="Times New Roman" w:hAnsi="Times New Roman"/>
                <w:sz w:val="18"/>
                <w:szCs w:val="18"/>
                <w:color w:val="0000EE"/>
                <w:w w:val="98"/>
              </w:rPr>
            </w:pPr>
            <w:hyperlink r:id="rId28">
              <w:r>
                <w:rPr>
                  <w:rFonts w:ascii="Times New Roman" w:cs="Times New Roman" w:eastAsia="Times New Roman" w:hAnsi="Times New Roman"/>
                  <w:sz w:val="18"/>
                  <w:szCs w:val="18"/>
                  <w:color w:val="0000EE"/>
                  <w:w w:val="98"/>
                </w:rPr>
                <w:t>3/28/2011</w:t>
              </w:r>
            </w:hyperlink>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28">
              <w:r>
                <w:rPr>
                  <w:rFonts w:ascii="Times New Roman" w:cs="Times New Roman" w:eastAsia="Times New Roman" w:hAnsi="Times New Roman"/>
                  <w:sz w:val="18"/>
                  <w:szCs w:val="18"/>
                  <w:color w:val="0000EE"/>
                  <w:w w:val="99"/>
                </w:rPr>
                <w:t>Incorporation.</w:t>
              </w:r>
            </w:hyperlink>
          </w:p>
        </w:tc>
        <w:tc>
          <w:tcPr>
            <w:tcW w:w="2160" w:type="dxa"/>
            <w:vAlign w:val="bottom"/>
            <w:tcBorders>
              <w:top w:val="single" w:sz="8" w:color="0000EE"/>
            </w:tcBorders>
            <w:gridSpan w:val="22"/>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240" w:type="dxa"/>
            <w:vAlign w:val="bottom"/>
            <w:gridSpan w:val="2"/>
          </w:tcPr>
          <w:p>
            <w:pPr>
              <w:spacing w:after="0" w:line="196" w:lineRule="exact"/>
              <w:rPr>
                <w:rFonts w:ascii="Times New Roman" w:cs="Times New Roman" w:eastAsia="Times New Roman" w:hAnsi="Times New Roman"/>
                <w:sz w:val="18"/>
                <w:szCs w:val="18"/>
                <w:color w:val="0000EE"/>
                <w:w w:val="97"/>
              </w:rPr>
            </w:pPr>
            <w:hyperlink r:id="rId29">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2</w:t>
              </w:r>
            </w:hyperlink>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40" w:type="dxa"/>
            <w:vAlign w:val="bottom"/>
            <w:gridSpan w:val="25"/>
          </w:tcPr>
          <w:p>
            <w:pPr>
              <w:spacing w:after="0" w:line="196" w:lineRule="exact"/>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Amended and Restated Bylaws.</w:t>
              </w:r>
            </w:hyperlink>
          </w:p>
        </w:tc>
        <w:tc>
          <w:tcPr>
            <w:tcW w:w="1300" w:type="dxa"/>
            <w:vAlign w:val="bottom"/>
          </w:tcPr>
          <w:p>
            <w:pPr>
              <w:spacing w:after="0"/>
              <w:rPr>
                <w:sz w:val="17"/>
                <w:szCs w:val="17"/>
                <w:color w:val="auto"/>
              </w:rPr>
            </w:pPr>
          </w:p>
        </w:tc>
        <w:tc>
          <w:tcPr>
            <w:tcW w:w="680" w:type="dxa"/>
            <w:vAlign w:val="bottom"/>
            <w:gridSpan w:val="3"/>
          </w:tcPr>
          <w:p>
            <w:pPr>
              <w:spacing w:after="0" w:line="196" w:lineRule="exact"/>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S-8</w:t>
              </w:r>
            </w:hyperlink>
          </w:p>
        </w:tc>
        <w:tc>
          <w:tcPr>
            <w:tcW w:w="1080" w:type="dxa"/>
            <w:vAlign w:val="bottom"/>
            <w:gridSpan w:val="4"/>
          </w:tcPr>
          <w:p>
            <w:pPr>
              <w:ind w:left="120"/>
              <w:spacing w:after="0" w:line="196" w:lineRule="exact"/>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333-264086</w:t>
              </w:r>
            </w:hyperlink>
          </w:p>
        </w:tc>
        <w:tc>
          <w:tcPr>
            <w:tcW w:w="380" w:type="dxa"/>
            <w:vAlign w:val="bottom"/>
          </w:tcPr>
          <w:p>
            <w:pPr>
              <w:spacing w:after="0"/>
              <w:rPr>
                <w:sz w:val="17"/>
                <w:szCs w:val="17"/>
                <w:color w:val="auto"/>
              </w:rPr>
            </w:pPr>
          </w:p>
        </w:tc>
        <w:tc>
          <w:tcPr>
            <w:tcW w:w="980" w:type="dxa"/>
            <w:vAlign w:val="bottom"/>
            <w:gridSpan w:val="3"/>
          </w:tcPr>
          <w:p>
            <w:pPr>
              <w:ind w:left="320"/>
              <w:spacing w:after="0" w:line="196" w:lineRule="exact"/>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8</w:t>
              </w:r>
            </w:hyperlink>
          </w:p>
        </w:tc>
        <w:tc>
          <w:tcPr>
            <w:tcW w:w="1140" w:type="dxa"/>
            <w:vAlign w:val="bottom"/>
          </w:tcPr>
          <w:p>
            <w:pPr>
              <w:spacing w:after="0"/>
              <w:rPr>
                <w:sz w:val="17"/>
                <w:szCs w:val="17"/>
                <w:color w:val="auto"/>
              </w:rPr>
            </w:pPr>
          </w:p>
        </w:tc>
        <w:tc>
          <w:tcPr>
            <w:tcW w:w="720" w:type="dxa"/>
            <w:vAlign w:val="bottom"/>
            <w:gridSpan w:val="2"/>
          </w:tcPr>
          <w:p>
            <w:pPr>
              <w:spacing w:after="0" w:line="196" w:lineRule="exact"/>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4/1/2022</w:t>
              </w:r>
            </w:hyperlink>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240" w:type="dxa"/>
            <w:vAlign w:val="bottom"/>
            <w:gridSpan w:val="2"/>
          </w:tcPr>
          <w:p>
            <w:pPr>
              <w:spacing w:after="0" w:line="196" w:lineRule="exact"/>
              <w:rPr>
                <w:rFonts w:ascii="Times New Roman" w:cs="Times New Roman" w:eastAsia="Times New Roman" w:hAnsi="Times New Roman"/>
                <w:sz w:val="18"/>
                <w:szCs w:val="18"/>
                <w:color w:val="0000EE"/>
                <w:w w:val="97"/>
              </w:rPr>
            </w:pPr>
            <w:hyperlink r:id="rId30">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3</w:t>
              </w:r>
            </w:hyperlink>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40" w:type="dxa"/>
            <w:vAlign w:val="bottom"/>
            <w:gridSpan w:val="25"/>
          </w:tcPr>
          <w:p>
            <w:pPr>
              <w:spacing w:after="0" w:line="196" w:lineRule="exact"/>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Certificate of Amendment to Eighth</w:t>
              </w:r>
            </w:hyperlink>
          </w:p>
        </w:tc>
        <w:tc>
          <w:tcPr>
            <w:tcW w:w="1300" w:type="dxa"/>
            <w:vAlign w:val="bottom"/>
          </w:tcPr>
          <w:p>
            <w:pPr>
              <w:spacing w:after="0"/>
              <w:rPr>
                <w:sz w:val="17"/>
                <w:szCs w:val="17"/>
                <w:color w:val="auto"/>
              </w:rPr>
            </w:pPr>
          </w:p>
        </w:tc>
        <w:tc>
          <w:tcPr>
            <w:tcW w:w="680" w:type="dxa"/>
            <w:vAlign w:val="bottom"/>
            <w:gridSpan w:val="3"/>
          </w:tcPr>
          <w:p>
            <w:pPr>
              <w:spacing w:after="0" w:line="196" w:lineRule="exact"/>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S-8</w:t>
              </w:r>
            </w:hyperlink>
          </w:p>
        </w:tc>
        <w:tc>
          <w:tcPr>
            <w:tcW w:w="1080" w:type="dxa"/>
            <w:vAlign w:val="bottom"/>
            <w:gridSpan w:val="4"/>
          </w:tcPr>
          <w:p>
            <w:pPr>
              <w:ind w:left="120"/>
              <w:spacing w:after="0" w:line="196" w:lineRule="exact"/>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333-264086</w:t>
              </w:r>
            </w:hyperlink>
          </w:p>
        </w:tc>
        <w:tc>
          <w:tcPr>
            <w:tcW w:w="380" w:type="dxa"/>
            <w:vAlign w:val="bottom"/>
          </w:tcPr>
          <w:p>
            <w:pPr>
              <w:spacing w:after="0"/>
              <w:rPr>
                <w:sz w:val="17"/>
                <w:szCs w:val="17"/>
                <w:color w:val="auto"/>
              </w:rPr>
            </w:pPr>
          </w:p>
        </w:tc>
        <w:tc>
          <w:tcPr>
            <w:tcW w:w="980" w:type="dxa"/>
            <w:vAlign w:val="bottom"/>
            <w:gridSpan w:val="3"/>
          </w:tcPr>
          <w:p>
            <w:pPr>
              <w:ind w:left="320"/>
              <w:spacing w:after="0" w:line="196" w:lineRule="exact"/>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3</w:t>
              </w:r>
            </w:hyperlink>
          </w:p>
        </w:tc>
        <w:tc>
          <w:tcPr>
            <w:tcW w:w="1140" w:type="dxa"/>
            <w:vAlign w:val="bottom"/>
          </w:tcPr>
          <w:p>
            <w:pPr>
              <w:spacing w:after="0"/>
              <w:rPr>
                <w:sz w:val="17"/>
                <w:szCs w:val="17"/>
                <w:color w:val="auto"/>
              </w:rPr>
            </w:pPr>
          </w:p>
        </w:tc>
        <w:tc>
          <w:tcPr>
            <w:tcW w:w="720" w:type="dxa"/>
            <w:vAlign w:val="bottom"/>
            <w:gridSpan w:val="2"/>
          </w:tcPr>
          <w:p>
            <w:pPr>
              <w:spacing w:after="0" w:line="196" w:lineRule="exact"/>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4/1/2022</w:t>
              </w:r>
            </w:hyperlink>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30">
              <w:r>
                <w:rPr>
                  <w:rFonts w:ascii="Times New Roman" w:cs="Times New Roman" w:eastAsia="Times New Roman" w:hAnsi="Times New Roman"/>
                  <w:sz w:val="18"/>
                  <w:szCs w:val="18"/>
                  <w:color w:val="0000EE"/>
                  <w:w w:val="99"/>
                </w:rPr>
                <w:t>Amended and Restated Certificate of</w:t>
              </w:r>
            </w:hyperlink>
          </w:p>
        </w:tc>
        <w:tc>
          <w:tcPr>
            <w:tcW w:w="760" w:type="dxa"/>
            <w:vAlign w:val="bottom"/>
            <w:gridSpan w:val="16"/>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40" w:type="dxa"/>
            <w:vAlign w:val="bottom"/>
            <w:gridSpan w:val="25"/>
          </w:tcPr>
          <w:p>
            <w:pPr>
              <w:spacing w:after="0" w:line="196" w:lineRule="exact"/>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Incorporation, filed April 1, 2022.</w:t>
              </w:r>
            </w:hyperlink>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
        </w:trPr>
        <w:tc>
          <w:tcPr>
            <w:tcW w:w="3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240" w:type="dxa"/>
            <w:vAlign w:val="bottom"/>
            <w:gridSpan w:val="2"/>
          </w:tcPr>
          <w:p>
            <w:pPr>
              <w:spacing w:after="0" w:line="196" w:lineRule="exact"/>
              <w:rPr>
                <w:rFonts w:ascii="Times New Roman" w:cs="Times New Roman" w:eastAsia="Times New Roman" w:hAnsi="Times New Roman"/>
                <w:sz w:val="18"/>
                <w:szCs w:val="18"/>
                <w:color w:val="0000EE"/>
                <w:w w:val="97"/>
              </w:rPr>
            </w:pPr>
            <w:hyperlink r:id="rId31">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4</w:t>
              </w:r>
            </w:hyperlink>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40" w:type="dxa"/>
            <w:vAlign w:val="bottom"/>
            <w:gridSpan w:val="25"/>
          </w:tcPr>
          <w:p>
            <w:pPr>
              <w:spacing w:after="0" w:line="196" w:lineRule="exact"/>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Second Certificate of Amendment to the</w:t>
              </w:r>
            </w:hyperlink>
          </w:p>
        </w:tc>
        <w:tc>
          <w:tcPr>
            <w:tcW w:w="1300" w:type="dxa"/>
            <w:vAlign w:val="bottom"/>
          </w:tcPr>
          <w:p>
            <w:pPr>
              <w:spacing w:after="0"/>
              <w:rPr>
                <w:sz w:val="17"/>
                <w:szCs w:val="17"/>
                <w:color w:val="auto"/>
              </w:rPr>
            </w:pPr>
          </w:p>
        </w:tc>
        <w:tc>
          <w:tcPr>
            <w:tcW w:w="680" w:type="dxa"/>
            <w:vAlign w:val="bottom"/>
            <w:gridSpan w:val="3"/>
          </w:tcPr>
          <w:p>
            <w:pPr>
              <w:spacing w:after="0" w:line="196" w:lineRule="exact"/>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8-K</w:t>
              </w:r>
            </w:hyperlink>
          </w:p>
        </w:tc>
        <w:tc>
          <w:tcPr>
            <w:tcW w:w="900" w:type="dxa"/>
            <w:vAlign w:val="bottom"/>
            <w:gridSpan w:val="2"/>
          </w:tcPr>
          <w:p>
            <w:pPr>
              <w:ind w:left="120"/>
              <w:spacing w:after="0" w:line="196" w:lineRule="exact"/>
              <w:rPr>
                <w:rFonts w:ascii="Times New Roman" w:cs="Times New Roman" w:eastAsia="Times New Roman" w:hAnsi="Times New Roman"/>
                <w:sz w:val="18"/>
                <w:szCs w:val="18"/>
                <w:color w:val="0000EE"/>
                <w:w w:val="97"/>
              </w:rPr>
            </w:pPr>
            <w:hyperlink r:id="rId31">
              <w:r>
                <w:rPr>
                  <w:rFonts w:ascii="Times New Roman" w:cs="Times New Roman" w:eastAsia="Times New Roman" w:hAnsi="Times New Roman"/>
                  <w:sz w:val="18"/>
                  <w:szCs w:val="18"/>
                  <w:color w:val="0000EE"/>
                  <w:w w:val="97"/>
                </w:rPr>
                <w:t>001-34180</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gridSpan w:val="3"/>
          </w:tcPr>
          <w:p>
            <w:pPr>
              <w:ind w:left="320"/>
              <w:spacing w:after="0" w:line="196" w:lineRule="exact"/>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hyperlink>
          </w:p>
        </w:tc>
        <w:tc>
          <w:tcPr>
            <w:tcW w:w="1140" w:type="dxa"/>
            <w:vAlign w:val="bottom"/>
          </w:tcPr>
          <w:p>
            <w:pPr>
              <w:spacing w:after="0"/>
              <w:rPr>
                <w:sz w:val="17"/>
                <w:szCs w:val="17"/>
                <w:color w:val="auto"/>
              </w:rPr>
            </w:pPr>
          </w:p>
        </w:tc>
        <w:tc>
          <w:tcPr>
            <w:tcW w:w="720" w:type="dxa"/>
            <w:vAlign w:val="bottom"/>
            <w:gridSpan w:val="2"/>
          </w:tcPr>
          <w:p>
            <w:pPr>
              <w:spacing w:after="0" w:line="196" w:lineRule="exact"/>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1/5/2024</w:t>
              </w:r>
            </w:hyperlink>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46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40" w:type="dxa"/>
            <w:vAlign w:val="bottom"/>
            <w:gridSpan w:val="25"/>
          </w:tcPr>
          <w:p>
            <w:pPr>
              <w:spacing w:after="0" w:line="196" w:lineRule="exact"/>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Eighth Amended and Restated Certificate of</w:t>
              </w:r>
            </w:hyperlink>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0" w:type="dxa"/>
            <w:vAlign w:val="bottom"/>
            <w:tcBorders>
              <w:top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Incorporation filed on January 4, 2024.</w:t>
              </w:r>
            </w:hyperlink>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
        </w:trPr>
        <w:tc>
          <w:tcPr>
            <w:tcW w:w="3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46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340" w:type="dxa"/>
            <w:vAlign w:val="bottom"/>
            <w:gridSpan w:val="9"/>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240" w:type="dxa"/>
            <w:vAlign w:val="bottom"/>
            <w:gridSpan w:val="2"/>
          </w:tcPr>
          <w:p>
            <w:pPr>
              <w:spacing w:after="0" w:line="196" w:lineRule="exact"/>
              <w:rPr>
                <w:rFonts w:ascii="Times New Roman" w:cs="Times New Roman" w:eastAsia="Times New Roman" w:hAnsi="Times New Roman"/>
                <w:sz w:val="18"/>
                <w:szCs w:val="18"/>
                <w:color w:val="0000EE"/>
                <w:w w:val="97"/>
              </w:rPr>
            </w:pPr>
            <w:hyperlink r:id="rId32">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1</w:t>
              </w:r>
            </w:hyperlink>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40" w:type="dxa"/>
            <w:vAlign w:val="bottom"/>
            <w:gridSpan w:val="25"/>
          </w:tcPr>
          <w:p>
            <w:pPr>
              <w:spacing w:after="0" w:line="196" w:lineRule="exact"/>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Specimen Common Stock Certificate of the</w:t>
              </w:r>
            </w:hyperlink>
          </w:p>
        </w:tc>
        <w:tc>
          <w:tcPr>
            <w:tcW w:w="1300" w:type="dxa"/>
            <w:vAlign w:val="bottom"/>
          </w:tcPr>
          <w:p>
            <w:pPr>
              <w:spacing w:after="0"/>
              <w:rPr>
                <w:sz w:val="17"/>
                <w:szCs w:val="17"/>
                <w:color w:val="auto"/>
              </w:rPr>
            </w:pPr>
          </w:p>
        </w:tc>
        <w:tc>
          <w:tcPr>
            <w:tcW w:w="680" w:type="dxa"/>
            <w:vAlign w:val="bottom"/>
            <w:gridSpan w:val="3"/>
          </w:tcPr>
          <w:p>
            <w:pPr>
              <w:spacing w:after="0" w:line="196" w:lineRule="exact"/>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S-8</w:t>
              </w:r>
            </w:hyperlink>
          </w:p>
        </w:tc>
        <w:tc>
          <w:tcPr>
            <w:tcW w:w="1460" w:type="dxa"/>
            <w:vAlign w:val="bottom"/>
            <w:gridSpan w:val="5"/>
          </w:tcPr>
          <w:p>
            <w:pPr>
              <w:ind w:left="120"/>
              <w:spacing w:after="0" w:line="196" w:lineRule="exact"/>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333-2640864</w:t>
              </w:r>
            </w:hyperlink>
          </w:p>
        </w:tc>
        <w:tc>
          <w:tcPr>
            <w:tcW w:w="980" w:type="dxa"/>
            <w:vAlign w:val="bottom"/>
            <w:gridSpan w:val="3"/>
          </w:tcPr>
          <w:p>
            <w:pPr>
              <w:ind w:left="320"/>
              <w:spacing w:after="0" w:line="196" w:lineRule="exact"/>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hyperlink>
          </w:p>
        </w:tc>
        <w:tc>
          <w:tcPr>
            <w:tcW w:w="1140" w:type="dxa"/>
            <w:vAlign w:val="bottom"/>
          </w:tcPr>
          <w:p>
            <w:pPr>
              <w:spacing w:after="0"/>
              <w:rPr>
                <w:sz w:val="17"/>
                <w:szCs w:val="17"/>
                <w:color w:val="auto"/>
              </w:rPr>
            </w:pPr>
          </w:p>
        </w:tc>
        <w:tc>
          <w:tcPr>
            <w:tcW w:w="720" w:type="dxa"/>
            <w:vAlign w:val="bottom"/>
            <w:gridSpan w:val="2"/>
          </w:tcPr>
          <w:p>
            <w:pPr>
              <w:spacing w:after="0" w:line="196" w:lineRule="exact"/>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4/1/2022</w:t>
              </w:r>
            </w:hyperlink>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32">
              <w:r>
                <w:rPr>
                  <w:rFonts w:ascii="Times New Roman" w:cs="Times New Roman" w:eastAsia="Times New Roman" w:hAnsi="Times New Roman"/>
                  <w:sz w:val="18"/>
                  <w:szCs w:val="18"/>
                  <w:color w:val="0000EE"/>
                  <w:w w:val="99"/>
                </w:rPr>
                <w:t>Registrant.</w:t>
              </w:r>
            </w:hyperlink>
          </w:p>
        </w:tc>
        <w:tc>
          <w:tcPr>
            <w:tcW w:w="2360" w:type="dxa"/>
            <w:vAlign w:val="bottom"/>
            <w:tcBorders>
              <w:top w:val="single" w:sz="8" w:color="0000EE"/>
            </w:tcBorders>
            <w:gridSpan w:val="22"/>
          </w:tcPr>
          <w:p>
            <w:pPr>
              <w:spacing w:after="0"/>
              <w:rPr>
                <w:sz w:val="17"/>
                <w:szCs w:val="17"/>
                <w:color w:val="auto"/>
              </w:rPr>
            </w:pPr>
          </w:p>
        </w:tc>
        <w:tc>
          <w:tcPr>
            <w:tcW w:w="280" w:type="dxa"/>
            <w:vAlign w:val="bottom"/>
            <w:gridSpan w:val="2"/>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240" w:type="dxa"/>
            <w:vAlign w:val="bottom"/>
            <w:gridSpan w:val="2"/>
          </w:tcPr>
          <w:p>
            <w:pPr>
              <w:spacing w:after="0" w:line="196" w:lineRule="exact"/>
              <w:rPr>
                <w:rFonts w:ascii="Times New Roman" w:cs="Times New Roman" w:eastAsia="Times New Roman" w:hAnsi="Times New Roman"/>
                <w:sz w:val="18"/>
                <w:szCs w:val="18"/>
                <w:color w:val="0000EE"/>
                <w:w w:val="97"/>
              </w:rPr>
            </w:pPr>
            <w:hyperlink r:id="rId33">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2</w:t>
              </w:r>
            </w:hyperlink>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40" w:type="dxa"/>
            <w:vAlign w:val="bottom"/>
            <w:gridSpan w:val="25"/>
          </w:tcPr>
          <w:p>
            <w:pPr>
              <w:spacing w:after="0" w:line="196" w:lineRule="exact"/>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Certificate of Designation of Rights,</w:t>
              </w:r>
            </w:hyperlink>
          </w:p>
        </w:tc>
        <w:tc>
          <w:tcPr>
            <w:tcW w:w="1300" w:type="dxa"/>
            <w:vAlign w:val="bottom"/>
          </w:tcPr>
          <w:p>
            <w:pPr>
              <w:spacing w:after="0"/>
              <w:rPr>
                <w:sz w:val="17"/>
                <w:szCs w:val="17"/>
                <w:color w:val="auto"/>
              </w:rPr>
            </w:pPr>
          </w:p>
        </w:tc>
        <w:tc>
          <w:tcPr>
            <w:tcW w:w="680" w:type="dxa"/>
            <w:vAlign w:val="bottom"/>
            <w:gridSpan w:val="3"/>
          </w:tcPr>
          <w:p>
            <w:pPr>
              <w:spacing w:after="0" w:line="196" w:lineRule="exact"/>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8-K</w:t>
              </w:r>
            </w:hyperlink>
          </w:p>
        </w:tc>
        <w:tc>
          <w:tcPr>
            <w:tcW w:w="900" w:type="dxa"/>
            <w:vAlign w:val="bottom"/>
            <w:gridSpan w:val="2"/>
          </w:tcPr>
          <w:p>
            <w:pPr>
              <w:ind w:left="120"/>
              <w:spacing w:after="0" w:line="196" w:lineRule="exact"/>
              <w:rPr>
                <w:rFonts w:ascii="Times New Roman" w:cs="Times New Roman" w:eastAsia="Times New Roman" w:hAnsi="Times New Roman"/>
                <w:sz w:val="18"/>
                <w:szCs w:val="18"/>
                <w:color w:val="0000EE"/>
                <w:w w:val="97"/>
              </w:rPr>
            </w:pPr>
            <w:hyperlink r:id="rId33">
              <w:r>
                <w:rPr>
                  <w:rFonts w:ascii="Times New Roman" w:cs="Times New Roman" w:eastAsia="Times New Roman" w:hAnsi="Times New Roman"/>
                  <w:sz w:val="18"/>
                  <w:szCs w:val="18"/>
                  <w:color w:val="0000EE"/>
                  <w:w w:val="97"/>
                </w:rPr>
                <w:t>001-34180</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gridSpan w:val="3"/>
          </w:tcPr>
          <w:p>
            <w:pPr>
              <w:ind w:left="320"/>
              <w:spacing w:after="0" w:line="196" w:lineRule="exact"/>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hyperlink>
          </w:p>
        </w:tc>
        <w:tc>
          <w:tcPr>
            <w:tcW w:w="1140" w:type="dxa"/>
            <w:vAlign w:val="bottom"/>
          </w:tcPr>
          <w:p>
            <w:pPr>
              <w:spacing w:after="0"/>
              <w:rPr>
                <w:sz w:val="17"/>
                <w:szCs w:val="17"/>
                <w:color w:val="auto"/>
              </w:rPr>
            </w:pPr>
          </w:p>
        </w:tc>
        <w:tc>
          <w:tcPr>
            <w:tcW w:w="1240" w:type="dxa"/>
            <w:vAlign w:val="bottom"/>
            <w:gridSpan w:val="5"/>
          </w:tcPr>
          <w:p>
            <w:pPr>
              <w:spacing w:after="0" w:line="196" w:lineRule="exact"/>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11/22/2016</w:t>
              </w:r>
            </w:hyperlink>
          </w:p>
        </w:tc>
      </w:tr>
      <w:tr>
        <w:trPr>
          <w:trHeight w:val="20"/>
        </w:trPr>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40" w:type="dxa"/>
            <w:vAlign w:val="bottom"/>
            <w:gridSpan w:val="5"/>
            <w:shd w:val="clear" w:color="auto" w:fill="0000EE"/>
          </w:tcPr>
          <w:p>
            <w:pPr>
              <w:spacing w:after="0" w:line="20" w:lineRule="exact"/>
              <w:rPr>
                <w:sz w:val="1"/>
                <w:szCs w:val="1"/>
                <w:color w:val="auto"/>
              </w:rPr>
            </w:pPr>
          </w:p>
        </w:tc>
        <w:tc>
          <w:tcPr>
            <w:tcW w:w="46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tcBorders>
              <w:left w:val="single" w:sz="8" w:color="0000EE"/>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14"/>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40" w:type="dxa"/>
            <w:vAlign w:val="bottom"/>
            <w:gridSpan w:val="25"/>
          </w:tcPr>
          <w:p>
            <w:pPr>
              <w:spacing w:after="0" w:line="196" w:lineRule="exact"/>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Preferences and Privileges of Series A</w:t>
              </w:r>
            </w:hyperlink>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76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Participating Preferred Stock.</w:t>
              </w:r>
            </w:hyperlink>
          </w:p>
        </w:tc>
        <w:tc>
          <w:tcPr>
            <w:tcW w:w="680" w:type="dxa"/>
            <w:vAlign w:val="bottom"/>
            <w:gridSpan w:val="14"/>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
        </w:trPr>
        <w:tc>
          <w:tcPr>
            <w:tcW w:w="3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40" w:type="dxa"/>
            <w:vAlign w:val="bottom"/>
            <w:gridSpan w:val="5"/>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40" w:type="dxa"/>
            <w:vAlign w:val="bottom"/>
            <w:gridSpan w:val="15"/>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240" w:type="dxa"/>
            <w:vAlign w:val="bottom"/>
            <w:gridSpan w:val="2"/>
          </w:tcPr>
          <w:p>
            <w:pPr>
              <w:spacing w:after="0" w:line="196" w:lineRule="exact"/>
              <w:rPr>
                <w:rFonts w:ascii="Times New Roman" w:cs="Times New Roman" w:eastAsia="Times New Roman" w:hAnsi="Times New Roman"/>
                <w:sz w:val="18"/>
                <w:szCs w:val="18"/>
                <w:color w:val="0000EE"/>
                <w:w w:val="97"/>
              </w:rPr>
            </w:pPr>
            <w:hyperlink r:id="rId34">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3</w:t>
              </w:r>
            </w:hyperlink>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40" w:type="dxa"/>
            <w:vAlign w:val="bottom"/>
            <w:gridSpan w:val="25"/>
          </w:tcPr>
          <w:p>
            <w:pPr>
              <w:spacing w:after="0" w:line="196" w:lineRule="exact"/>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Certificate of Elimination of Series A</w:t>
              </w:r>
            </w:hyperlink>
          </w:p>
        </w:tc>
        <w:tc>
          <w:tcPr>
            <w:tcW w:w="1300" w:type="dxa"/>
            <w:vAlign w:val="bottom"/>
          </w:tcPr>
          <w:p>
            <w:pPr>
              <w:spacing w:after="0"/>
              <w:rPr>
                <w:sz w:val="17"/>
                <w:szCs w:val="17"/>
                <w:color w:val="auto"/>
              </w:rPr>
            </w:pPr>
          </w:p>
        </w:tc>
        <w:tc>
          <w:tcPr>
            <w:tcW w:w="680" w:type="dxa"/>
            <w:vAlign w:val="bottom"/>
            <w:gridSpan w:val="3"/>
          </w:tcPr>
          <w:p>
            <w:pPr>
              <w:spacing w:after="0" w:line="196" w:lineRule="exact"/>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8-K</w:t>
              </w:r>
            </w:hyperlink>
          </w:p>
        </w:tc>
        <w:tc>
          <w:tcPr>
            <w:tcW w:w="900" w:type="dxa"/>
            <w:vAlign w:val="bottom"/>
            <w:gridSpan w:val="2"/>
          </w:tcPr>
          <w:p>
            <w:pPr>
              <w:ind w:left="120"/>
              <w:spacing w:after="0" w:line="196" w:lineRule="exact"/>
              <w:rPr>
                <w:rFonts w:ascii="Times New Roman" w:cs="Times New Roman" w:eastAsia="Times New Roman" w:hAnsi="Times New Roman"/>
                <w:sz w:val="18"/>
                <w:szCs w:val="18"/>
                <w:color w:val="0000EE"/>
                <w:w w:val="97"/>
              </w:rPr>
            </w:pPr>
            <w:hyperlink r:id="rId34">
              <w:r>
                <w:rPr>
                  <w:rFonts w:ascii="Times New Roman" w:cs="Times New Roman" w:eastAsia="Times New Roman" w:hAnsi="Times New Roman"/>
                  <w:sz w:val="18"/>
                  <w:szCs w:val="18"/>
                  <w:color w:val="0000EE"/>
                  <w:w w:val="97"/>
                </w:rPr>
                <w:t>001-34180</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gridSpan w:val="3"/>
          </w:tcPr>
          <w:p>
            <w:pPr>
              <w:ind w:left="320"/>
              <w:spacing w:after="0" w:line="196" w:lineRule="exact"/>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hyperlink>
          </w:p>
        </w:tc>
        <w:tc>
          <w:tcPr>
            <w:tcW w:w="1140" w:type="dxa"/>
            <w:vAlign w:val="bottom"/>
          </w:tcPr>
          <w:p>
            <w:pPr>
              <w:spacing w:after="0"/>
              <w:rPr>
                <w:sz w:val="17"/>
                <w:szCs w:val="17"/>
                <w:color w:val="auto"/>
              </w:rPr>
            </w:pPr>
          </w:p>
        </w:tc>
        <w:tc>
          <w:tcPr>
            <w:tcW w:w="720" w:type="dxa"/>
            <w:vAlign w:val="bottom"/>
            <w:gridSpan w:val="2"/>
          </w:tcPr>
          <w:p>
            <w:pPr>
              <w:spacing w:after="0" w:line="196" w:lineRule="exact"/>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8/2/2017</w:t>
              </w:r>
            </w:hyperlink>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Participating Preferred Stock of the</w:t>
              </w:r>
            </w:hyperlink>
          </w:p>
        </w:tc>
        <w:tc>
          <w:tcPr>
            <w:tcW w:w="100" w:type="dxa"/>
            <w:vAlign w:val="bottom"/>
            <w:tcBorders>
              <w:top w:val="single" w:sz="8" w:color="0000EE"/>
            </w:tcBorders>
            <w:gridSpan w:val="2"/>
          </w:tcPr>
          <w:p>
            <w:pPr>
              <w:spacing w:after="0"/>
              <w:rPr>
                <w:sz w:val="17"/>
                <w:szCs w:val="17"/>
                <w:color w:val="auto"/>
              </w:rPr>
            </w:pPr>
          </w:p>
        </w:tc>
        <w:tc>
          <w:tcPr>
            <w:tcW w:w="740" w:type="dxa"/>
            <w:vAlign w:val="bottom"/>
            <w:gridSpan w:val="15"/>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40" w:type="dxa"/>
            <w:vAlign w:val="bottom"/>
            <w:gridSpan w:val="25"/>
          </w:tcPr>
          <w:p>
            <w:pPr>
              <w:spacing w:after="0" w:line="196" w:lineRule="exact"/>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Registrant.</w:t>
              </w:r>
            </w:hyperlink>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723"/>
        </w:trPr>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0" w:type="dxa"/>
            <w:vAlign w:val="bottom"/>
            <w:tcBorders>
              <w:top w:val="single" w:sz="8" w:color="0000EE"/>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Incorporated</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by Reference</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10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Filed</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From Exhibit</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20"/>
        </w:trPr>
        <w:tc>
          <w:tcPr>
            <w:tcW w:w="100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No.</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60" w:type="dxa"/>
            <w:vAlign w:val="bottom"/>
            <w:gridSpan w:val="26"/>
          </w:tcPr>
          <w:p>
            <w:pPr>
              <w:ind w:left="4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Herewith</w:t>
            </w:r>
          </w:p>
        </w:tc>
        <w:tc>
          <w:tcPr>
            <w:tcW w:w="6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40" w:type="dxa"/>
            <w:vAlign w:val="bottom"/>
          </w:tcPr>
          <w:p>
            <w:pPr>
              <w:spacing w:after="0"/>
              <w:rPr>
                <w:sz w:val="19"/>
                <w:szCs w:val="19"/>
                <w:color w:val="auto"/>
              </w:rPr>
            </w:pPr>
          </w:p>
        </w:tc>
        <w:tc>
          <w:tcPr>
            <w:tcW w:w="1340" w:type="dxa"/>
            <w:vAlign w:val="bottom"/>
            <w:gridSpan w:val="3"/>
          </w:tcPr>
          <w:p>
            <w:pPr>
              <w:ind w:left="44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4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Date Filed</w:t>
            </w:r>
          </w:p>
        </w:tc>
      </w:tr>
      <w:tr>
        <w:trPr>
          <w:trHeight w:val="194"/>
        </w:trPr>
        <w:tc>
          <w:tcPr>
            <w:tcW w:w="100" w:type="dxa"/>
            <w:vAlign w:val="bottom"/>
          </w:tcPr>
          <w:p>
            <w:pPr>
              <w:spacing w:after="0"/>
              <w:rPr>
                <w:sz w:val="16"/>
                <w:szCs w:val="16"/>
                <w:color w:val="auto"/>
              </w:rPr>
            </w:pPr>
          </w:p>
        </w:tc>
        <w:tc>
          <w:tcPr>
            <w:tcW w:w="320" w:type="dxa"/>
            <w:vAlign w:val="bottom"/>
            <w:gridSpan w:val="2"/>
          </w:tcPr>
          <w:p>
            <w:pPr>
              <w:spacing w:after="0" w:line="194" w:lineRule="exact"/>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4</w:t>
              </w:r>
            </w:hyperlink>
          </w:p>
        </w:tc>
        <w:tc>
          <w:tcPr>
            <w:tcW w:w="580" w:type="dxa"/>
            <w:vAlign w:val="bottom"/>
          </w:tcPr>
          <w:p>
            <w:pPr>
              <w:spacing w:after="0"/>
              <w:rPr>
                <w:sz w:val="16"/>
                <w:szCs w:val="16"/>
                <w:color w:val="auto"/>
              </w:rPr>
            </w:pPr>
          </w:p>
        </w:tc>
        <w:tc>
          <w:tcPr>
            <w:tcW w:w="3460" w:type="dxa"/>
            <w:vAlign w:val="bottom"/>
            <w:gridSpan w:val="30"/>
          </w:tcPr>
          <w:p>
            <w:pPr>
              <w:spacing w:after="0" w:line="194" w:lineRule="exact"/>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Certificate of Designations of Rights,</w:t>
              </w:r>
            </w:hyperlink>
          </w:p>
        </w:tc>
        <w:tc>
          <w:tcPr>
            <w:tcW w:w="1280" w:type="dxa"/>
            <w:vAlign w:val="bottom"/>
          </w:tcPr>
          <w:p>
            <w:pPr>
              <w:spacing w:after="0"/>
              <w:rPr>
                <w:sz w:val="16"/>
                <w:szCs w:val="16"/>
                <w:color w:val="auto"/>
              </w:rPr>
            </w:pPr>
          </w:p>
        </w:tc>
        <w:tc>
          <w:tcPr>
            <w:tcW w:w="660" w:type="dxa"/>
            <w:vAlign w:val="bottom"/>
            <w:gridSpan w:val="3"/>
          </w:tcPr>
          <w:p>
            <w:pPr>
              <w:spacing w:after="0" w:line="194" w:lineRule="exact"/>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8-K</w:t>
              </w:r>
            </w:hyperlink>
          </w:p>
        </w:tc>
        <w:tc>
          <w:tcPr>
            <w:tcW w:w="920" w:type="dxa"/>
            <w:vAlign w:val="bottom"/>
            <w:gridSpan w:val="2"/>
          </w:tcPr>
          <w:p>
            <w:pPr>
              <w:ind w:left="140"/>
              <w:spacing w:after="0" w:line="194" w:lineRule="exact"/>
              <w:rPr>
                <w:rFonts w:ascii="Times New Roman" w:cs="Times New Roman" w:eastAsia="Times New Roman" w:hAnsi="Times New Roman"/>
                <w:sz w:val="18"/>
                <w:szCs w:val="18"/>
                <w:color w:val="0000EE"/>
                <w:w w:val="97"/>
              </w:rPr>
            </w:pPr>
            <w:hyperlink r:id="rId35">
              <w:r>
                <w:rPr>
                  <w:rFonts w:ascii="Times New Roman" w:cs="Times New Roman" w:eastAsia="Times New Roman" w:hAnsi="Times New Roman"/>
                  <w:sz w:val="18"/>
                  <w:szCs w:val="18"/>
                  <w:color w:val="0000EE"/>
                  <w:w w:val="97"/>
                </w:rPr>
                <w:t>001-34180</w:t>
              </w:r>
            </w:hyperlink>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gridSpan w:val="3"/>
          </w:tcPr>
          <w:p>
            <w:pPr>
              <w:ind w:left="320"/>
              <w:spacing w:after="0" w:line="194" w:lineRule="exact"/>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6</w:t>
              </w:r>
            </w:hyperlink>
          </w:p>
        </w:tc>
        <w:tc>
          <w:tcPr>
            <w:tcW w:w="1480" w:type="dxa"/>
            <w:vAlign w:val="bottom"/>
          </w:tcPr>
          <w:p>
            <w:pPr>
              <w:spacing w:after="0"/>
              <w:rPr>
                <w:sz w:val="16"/>
                <w:szCs w:val="16"/>
                <w:color w:val="auto"/>
              </w:rPr>
            </w:pPr>
          </w:p>
        </w:tc>
        <w:tc>
          <w:tcPr>
            <w:tcW w:w="720" w:type="dxa"/>
            <w:vAlign w:val="bottom"/>
            <w:gridSpan w:val="2"/>
          </w:tcPr>
          <w:p>
            <w:pPr>
              <w:spacing w:after="0" w:line="194" w:lineRule="exact"/>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4/5/2022</w:t>
              </w:r>
            </w:hyperlink>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r>
      <w:tr>
        <w:trPr>
          <w:trHeight w:val="20"/>
        </w:trPr>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Preferences and Privileges of Series B-1</w:t>
              </w:r>
            </w:hyperlink>
          </w:p>
        </w:tc>
        <w:tc>
          <w:tcPr>
            <w:tcW w:w="520" w:type="dxa"/>
            <w:vAlign w:val="bottom"/>
            <w:gridSpan w:val="12"/>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35">
              <w:r>
                <w:rPr>
                  <w:rFonts w:ascii="Times New Roman" w:cs="Times New Roman" w:eastAsia="Times New Roman" w:hAnsi="Times New Roman"/>
                  <w:sz w:val="18"/>
                  <w:szCs w:val="18"/>
                  <w:color w:val="0000EE"/>
                  <w:w w:val="99"/>
                </w:rPr>
                <w:t>Convertible Preferred Stock.</w:t>
              </w:r>
            </w:hyperlink>
          </w:p>
        </w:tc>
        <w:tc>
          <w:tcPr>
            <w:tcW w:w="1380" w:type="dxa"/>
            <w:vAlign w:val="bottom"/>
            <w:gridSpan w:val="20"/>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320" w:type="dxa"/>
            <w:vAlign w:val="bottom"/>
            <w:gridSpan w:val="2"/>
          </w:tcPr>
          <w:p>
            <w:pPr>
              <w:spacing w:after="0" w:line="196" w:lineRule="exact"/>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5</w:t>
              </w:r>
            </w:hyperlink>
          </w:p>
        </w:tc>
        <w:tc>
          <w:tcPr>
            <w:tcW w:w="580" w:type="dxa"/>
            <w:vAlign w:val="bottom"/>
          </w:tcPr>
          <w:p>
            <w:pPr>
              <w:spacing w:after="0"/>
              <w:rPr>
                <w:sz w:val="17"/>
                <w:szCs w:val="17"/>
                <w:color w:val="auto"/>
              </w:rPr>
            </w:pPr>
          </w:p>
        </w:tc>
        <w:tc>
          <w:tcPr>
            <w:tcW w:w="3460" w:type="dxa"/>
            <w:vAlign w:val="bottom"/>
            <w:gridSpan w:val="30"/>
          </w:tcPr>
          <w:p>
            <w:pPr>
              <w:spacing w:after="0" w:line="196" w:lineRule="exact"/>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Certificate of Designations of Rights,</w:t>
              </w:r>
            </w:hyperlink>
          </w:p>
        </w:tc>
        <w:tc>
          <w:tcPr>
            <w:tcW w:w="1280" w:type="dxa"/>
            <w:vAlign w:val="bottom"/>
          </w:tcPr>
          <w:p>
            <w:pPr>
              <w:spacing w:after="0"/>
              <w:rPr>
                <w:sz w:val="17"/>
                <w:szCs w:val="17"/>
                <w:color w:val="auto"/>
              </w:rPr>
            </w:pPr>
          </w:p>
        </w:tc>
        <w:tc>
          <w:tcPr>
            <w:tcW w:w="660" w:type="dxa"/>
            <w:vAlign w:val="bottom"/>
            <w:gridSpan w:val="3"/>
          </w:tcPr>
          <w:p>
            <w:pPr>
              <w:spacing w:after="0" w:line="196" w:lineRule="exact"/>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8-K</w:t>
              </w:r>
            </w:hyperlink>
          </w:p>
        </w:tc>
        <w:tc>
          <w:tcPr>
            <w:tcW w:w="920" w:type="dxa"/>
            <w:vAlign w:val="bottom"/>
            <w:gridSpan w:val="2"/>
          </w:tcPr>
          <w:p>
            <w:pPr>
              <w:ind w:left="140"/>
              <w:spacing w:after="0" w:line="196" w:lineRule="exact"/>
              <w:rPr>
                <w:rFonts w:ascii="Times New Roman" w:cs="Times New Roman" w:eastAsia="Times New Roman" w:hAnsi="Times New Roman"/>
                <w:sz w:val="18"/>
                <w:szCs w:val="18"/>
                <w:color w:val="0000EE"/>
                <w:w w:val="97"/>
              </w:rPr>
            </w:pPr>
            <w:hyperlink r:id="rId36">
              <w:r>
                <w:rPr>
                  <w:rFonts w:ascii="Times New Roman" w:cs="Times New Roman" w:eastAsia="Times New Roman" w:hAnsi="Times New Roman"/>
                  <w:sz w:val="18"/>
                  <w:szCs w:val="18"/>
                  <w:color w:val="0000EE"/>
                  <w:w w:val="97"/>
                </w:rPr>
                <w:t>001-34180</w:t>
              </w:r>
            </w:hyperlink>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gridSpan w:val="3"/>
          </w:tcPr>
          <w:p>
            <w:pPr>
              <w:ind w:left="320"/>
              <w:spacing w:after="0" w:line="196" w:lineRule="exact"/>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7</w:t>
              </w:r>
            </w:hyperlink>
          </w:p>
        </w:tc>
        <w:tc>
          <w:tcPr>
            <w:tcW w:w="1480" w:type="dxa"/>
            <w:vAlign w:val="bottom"/>
          </w:tcPr>
          <w:p>
            <w:pPr>
              <w:spacing w:after="0"/>
              <w:rPr>
                <w:sz w:val="17"/>
                <w:szCs w:val="17"/>
                <w:color w:val="auto"/>
              </w:rPr>
            </w:pPr>
          </w:p>
        </w:tc>
        <w:tc>
          <w:tcPr>
            <w:tcW w:w="720" w:type="dxa"/>
            <w:vAlign w:val="bottom"/>
            <w:gridSpan w:val="2"/>
          </w:tcPr>
          <w:p>
            <w:pPr>
              <w:spacing w:after="0" w:line="196" w:lineRule="exact"/>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4/5/2022</w:t>
              </w:r>
            </w:hyperlink>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Preferences and Privileges of Series B-2</w:t>
              </w:r>
            </w:hyperlink>
          </w:p>
        </w:tc>
        <w:tc>
          <w:tcPr>
            <w:tcW w:w="520" w:type="dxa"/>
            <w:vAlign w:val="bottom"/>
            <w:gridSpan w:val="12"/>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36">
              <w:r>
                <w:rPr>
                  <w:rFonts w:ascii="Times New Roman" w:cs="Times New Roman" w:eastAsia="Times New Roman" w:hAnsi="Times New Roman"/>
                  <w:sz w:val="18"/>
                  <w:szCs w:val="18"/>
                  <w:color w:val="0000EE"/>
                  <w:w w:val="99"/>
                </w:rPr>
                <w:t>Convertible Preferred Stock.</w:t>
              </w:r>
            </w:hyperlink>
          </w:p>
        </w:tc>
        <w:tc>
          <w:tcPr>
            <w:tcW w:w="1380" w:type="dxa"/>
            <w:vAlign w:val="bottom"/>
            <w:gridSpan w:val="20"/>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320" w:type="dxa"/>
            <w:vAlign w:val="bottom"/>
            <w:gridSpan w:val="2"/>
          </w:tcPr>
          <w:p>
            <w:pPr>
              <w:spacing w:after="0" w:line="196" w:lineRule="exact"/>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6</w:t>
              </w:r>
            </w:hyperlink>
          </w:p>
        </w:tc>
        <w:tc>
          <w:tcPr>
            <w:tcW w:w="580" w:type="dxa"/>
            <w:vAlign w:val="bottom"/>
          </w:tcPr>
          <w:p>
            <w:pPr>
              <w:spacing w:after="0"/>
              <w:rPr>
                <w:sz w:val="17"/>
                <w:szCs w:val="17"/>
                <w:color w:val="auto"/>
              </w:rPr>
            </w:pPr>
          </w:p>
        </w:tc>
        <w:tc>
          <w:tcPr>
            <w:tcW w:w="3460" w:type="dxa"/>
            <w:vAlign w:val="bottom"/>
            <w:gridSpan w:val="30"/>
          </w:tcPr>
          <w:p>
            <w:pPr>
              <w:spacing w:after="0" w:line="196" w:lineRule="exact"/>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Indenture, dated November 22, 2019, by and</w:t>
              </w:r>
            </w:hyperlink>
          </w:p>
        </w:tc>
        <w:tc>
          <w:tcPr>
            <w:tcW w:w="1280" w:type="dxa"/>
            <w:vAlign w:val="bottom"/>
          </w:tcPr>
          <w:p>
            <w:pPr>
              <w:spacing w:after="0"/>
              <w:rPr>
                <w:sz w:val="17"/>
                <w:szCs w:val="17"/>
                <w:color w:val="auto"/>
              </w:rPr>
            </w:pPr>
          </w:p>
        </w:tc>
        <w:tc>
          <w:tcPr>
            <w:tcW w:w="660" w:type="dxa"/>
            <w:vAlign w:val="bottom"/>
            <w:gridSpan w:val="3"/>
          </w:tcPr>
          <w:p>
            <w:pPr>
              <w:spacing w:after="0" w:line="196" w:lineRule="exact"/>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8-K</w:t>
              </w:r>
            </w:hyperlink>
          </w:p>
        </w:tc>
        <w:tc>
          <w:tcPr>
            <w:tcW w:w="920" w:type="dxa"/>
            <w:vAlign w:val="bottom"/>
            <w:gridSpan w:val="2"/>
          </w:tcPr>
          <w:p>
            <w:pPr>
              <w:ind w:left="140"/>
              <w:spacing w:after="0" w:line="196" w:lineRule="exact"/>
              <w:rPr>
                <w:rFonts w:ascii="Times New Roman" w:cs="Times New Roman" w:eastAsia="Times New Roman" w:hAnsi="Times New Roman"/>
                <w:sz w:val="18"/>
                <w:szCs w:val="18"/>
                <w:color w:val="0000EE"/>
                <w:w w:val="97"/>
              </w:rPr>
            </w:pPr>
            <w:hyperlink r:id="rId37">
              <w:r>
                <w:rPr>
                  <w:rFonts w:ascii="Times New Roman" w:cs="Times New Roman" w:eastAsia="Times New Roman" w:hAnsi="Times New Roman"/>
                  <w:sz w:val="18"/>
                  <w:szCs w:val="18"/>
                  <w:color w:val="0000EE"/>
                  <w:w w:val="97"/>
                </w:rPr>
                <w:t>001-34180</w:t>
              </w:r>
            </w:hyperlink>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gridSpan w:val="3"/>
          </w:tcPr>
          <w:p>
            <w:pPr>
              <w:ind w:left="320"/>
              <w:spacing w:after="0" w:line="196" w:lineRule="exact"/>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hyperlink>
          </w:p>
        </w:tc>
        <w:tc>
          <w:tcPr>
            <w:tcW w:w="1480" w:type="dxa"/>
            <w:vAlign w:val="bottom"/>
          </w:tcPr>
          <w:p>
            <w:pPr>
              <w:spacing w:after="0"/>
              <w:rPr>
                <w:sz w:val="17"/>
                <w:szCs w:val="17"/>
                <w:color w:val="auto"/>
              </w:rPr>
            </w:pPr>
          </w:p>
        </w:tc>
        <w:tc>
          <w:tcPr>
            <w:tcW w:w="860" w:type="dxa"/>
            <w:vAlign w:val="bottom"/>
            <w:gridSpan w:val="4"/>
          </w:tcPr>
          <w:p>
            <w:pPr>
              <w:spacing w:after="0" w:line="196" w:lineRule="exact"/>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11/22/2019</w:t>
              </w:r>
            </w:hyperlink>
          </w:p>
        </w:tc>
        <w:tc>
          <w:tcPr>
            <w:tcW w:w="38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20" w:type="dxa"/>
            <w:vAlign w:val="bottom"/>
            <w:tcBorders>
              <w:top w:val="single" w:sz="8" w:color="0000EE"/>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between Fluidigm Corporation and U.S.</w:t>
              </w:r>
            </w:hyperlink>
          </w:p>
        </w:tc>
        <w:tc>
          <w:tcPr>
            <w:tcW w:w="320" w:type="dxa"/>
            <w:vAlign w:val="bottom"/>
            <w:tcBorders>
              <w:top w:val="single" w:sz="8" w:color="0000EE"/>
            </w:tcBorders>
            <w:gridSpan w:val="9"/>
          </w:tcPr>
          <w:p>
            <w:pPr>
              <w:spacing w:after="0"/>
              <w:rPr>
                <w:sz w:val="17"/>
                <w:szCs w:val="17"/>
                <w:color w:val="auto"/>
              </w:rPr>
            </w:pPr>
          </w:p>
        </w:tc>
        <w:tc>
          <w:tcPr>
            <w:tcW w:w="220" w:type="dxa"/>
            <w:vAlign w:val="bottom"/>
            <w:gridSpan w:val="4"/>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37">
              <w:r>
                <w:rPr>
                  <w:rFonts w:ascii="Times New Roman" w:cs="Times New Roman" w:eastAsia="Times New Roman" w:hAnsi="Times New Roman"/>
                  <w:sz w:val="18"/>
                  <w:szCs w:val="18"/>
                  <w:color w:val="0000EE"/>
                  <w:w w:val="99"/>
                </w:rPr>
                <w:t>Bank National Association.</w:t>
              </w:r>
            </w:hyperlink>
          </w:p>
        </w:tc>
        <w:tc>
          <w:tcPr>
            <w:tcW w:w="1460" w:type="dxa"/>
            <w:vAlign w:val="bottom"/>
            <w:gridSpan w:val="21"/>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196"/>
        </w:trPr>
        <w:tc>
          <w:tcPr>
            <w:tcW w:w="420" w:type="dxa"/>
            <w:vAlign w:val="bottom"/>
            <w:gridSpan w:val="3"/>
          </w:tcPr>
          <w:p>
            <w:pPr>
              <w:ind w:left="100"/>
              <w:spacing w:after="0" w:line="196" w:lineRule="exact"/>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7</w:t>
              </w:r>
            </w:hyperlink>
          </w:p>
        </w:tc>
        <w:tc>
          <w:tcPr>
            <w:tcW w:w="580" w:type="dxa"/>
            <w:vAlign w:val="bottom"/>
          </w:tcPr>
          <w:p>
            <w:pPr>
              <w:spacing w:after="0"/>
              <w:rPr>
                <w:sz w:val="17"/>
                <w:szCs w:val="17"/>
                <w:color w:val="auto"/>
              </w:rPr>
            </w:pPr>
          </w:p>
        </w:tc>
        <w:tc>
          <w:tcPr>
            <w:tcW w:w="3460" w:type="dxa"/>
            <w:vAlign w:val="bottom"/>
            <w:gridSpan w:val="30"/>
          </w:tcPr>
          <w:p>
            <w:pPr>
              <w:spacing w:after="0" w:line="196" w:lineRule="exact"/>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Form of 5.25% Convertible Senior Note due</w:t>
              </w:r>
            </w:hyperlink>
          </w:p>
        </w:tc>
        <w:tc>
          <w:tcPr>
            <w:tcW w:w="1280" w:type="dxa"/>
            <w:vAlign w:val="bottom"/>
          </w:tcPr>
          <w:p>
            <w:pPr>
              <w:spacing w:after="0"/>
              <w:rPr>
                <w:sz w:val="17"/>
                <w:szCs w:val="17"/>
                <w:color w:val="auto"/>
              </w:rPr>
            </w:pPr>
          </w:p>
        </w:tc>
        <w:tc>
          <w:tcPr>
            <w:tcW w:w="660" w:type="dxa"/>
            <w:vAlign w:val="bottom"/>
            <w:gridSpan w:val="3"/>
          </w:tcPr>
          <w:p>
            <w:pPr>
              <w:spacing w:after="0" w:line="196" w:lineRule="exact"/>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8-K</w:t>
              </w:r>
            </w:hyperlink>
          </w:p>
        </w:tc>
        <w:tc>
          <w:tcPr>
            <w:tcW w:w="920" w:type="dxa"/>
            <w:vAlign w:val="bottom"/>
            <w:gridSpan w:val="2"/>
          </w:tcPr>
          <w:p>
            <w:pPr>
              <w:ind w:left="140"/>
              <w:spacing w:after="0" w:line="196" w:lineRule="exact"/>
              <w:rPr>
                <w:rFonts w:ascii="Times New Roman" w:cs="Times New Roman" w:eastAsia="Times New Roman" w:hAnsi="Times New Roman"/>
                <w:sz w:val="18"/>
                <w:szCs w:val="18"/>
                <w:color w:val="0000EE"/>
                <w:w w:val="97"/>
              </w:rPr>
            </w:pPr>
            <w:hyperlink r:id="rId38">
              <w:r>
                <w:rPr>
                  <w:rFonts w:ascii="Times New Roman" w:cs="Times New Roman" w:eastAsia="Times New Roman" w:hAnsi="Times New Roman"/>
                  <w:sz w:val="18"/>
                  <w:szCs w:val="18"/>
                  <w:color w:val="0000EE"/>
                  <w:w w:val="97"/>
                </w:rPr>
                <w:t>001-34180</w:t>
              </w:r>
            </w:hyperlink>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gridSpan w:val="3"/>
          </w:tcPr>
          <w:p>
            <w:pPr>
              <w:ind w:left="320"/>
              <w:spacing w:after="0" w:line="196" w:lineRule="exact"/>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w:t>
              </w:r>
            </w:hyperlink>
          </w:p>
        </w:tc>
        <w:tc>
          <w:tcPr>
            <w:tcW w:w="1480" w:type="dxa"/>
            <w:vAlign w:val="bottom"/>
          </w:tcPr>
          <w:p>
            <w:pPr>
              <w:spacing w:after="0"/>
              <w:rPr>
                <w:sz w:val="17"/>
                <w:szCs w:val="17"/>
                <w:color w:val="auto"/>
              </w:rPr>
            </w:pPr>
          </w:p>
        </w:tc>
        <w:tc>
          <w:tcPr>
            <w:tcW w:w="860" w:type="dxa"/>
            <w:vAlign w:val="bottom"/>
            <w:gridSpan w:val="4"/>
          </w:tcPr>
          <w:p>
            <w:pPr>
              <w:spacing w:after="0" w:line="196" w:lineRule="exact"/>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11/22/2019</w:t>
              </w:r>
            </w:hyperlink>
          </w:p>
        </w:tc>
        <w:tc>
          <w:tcPr>
            <w:tcW w:w="38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38">
              <w:r>
                <w:rPr>
                  <w:rFonts w:ascii="Times New Roman" w:cs="Times New Roman" w:eastAsia="Times New Roman" w:hAnsi="Times New Roman"/>
                  <w:sz w:val="18"/>
                  <w:szCs w:val="18"/>
                  <w:color w:val="0000EE"/>
                  <w:w w:val="98"/>
                </w:rPr>
                <w:t>2024.</w:t>
              </w:r>
            </w:hyperlink>
          </w:p>
        </w:tc>
        <w:tc>
          <w:tcPr>
            <w:tcW w:w="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320" w:type="dxa"/>
            <w:vAlign w:val="bottom"/>
            <w:gridSpan w:val="2"/>
          </w:tcPr>
          <w:p>
            <w:pPr>
              <w:spacing w:after="0" w:line="196" w:lineRule="exact"/>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8</w:t>
              </w:r>
            </w:hyperlink>
          </w:p>
        </w:tc>
        <w:tc>
          <w:tcPr>
            <w:tcW w:w="580" w:type="dxa"/>
            <w:vAlign w:val="bottom"/>
          </w:tcPr>
          <w:p>
            <w:pPr>
              <w:spacing w:after="0"/>
              <w:rPr>
                <w:sz w:val="17"/>
                <w:szCs w:val="17"/>
                <w:color w:val="auto"/>
              </w:rPr>
            </w:pPr>
          </w:p>
        </w:tc>
        <w:tc>
          <w:tcPr>
            <w:tcW w:w="3460" w:type="dxa"/>
            <w:vAlign w:val="bottom"/>
            <w:gridSpan w:val="30"/>
          </w:tcPr>
          <w:p>
            <w:pPr>
              <w:spacing w:after="0" w:line="196" w:lineRule="exact"/>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Series B-1 Loan Agreement, dated as of</w:t>
              </w:r>
            </w:hyperlink>
          </w:p>
        </w:tc>
        <w:tc>
          <w:tcPr>
            <w:tcW w:w="1280" w:type="dxa"/>
            <w:vAlign w:val="bottom"/>
          </w:tcPr>
          <w:p>
            <w:pPr>
              <w:spacing w:after="0"/>
              <w:rPr>
                <w:sz w:val="17"/>
                <w:szCs w:val="17"/>
                <w:color w:val="auto"/>
              </w:rPr>
            </w:pPr>
          </w:p>
        </w:tc>
        <w:tc>
          <w:tcPr>
            <w:tcW w:w="660" w:type="dxa"/>
            <w:vAlign w:val="bottom"/>
            <w:gridSpan w:val="3"/>
          </w:tcPr>
          <w:p>
            <w:pPr>
              <w:spacing w:after="0" w:line="196" w:lineRule="exact"/>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8-K/A</w:t>
              </w:r>
            </w:hyperlink>
          </w:p>
        </w:tc>
        <w:tc>
          <w:tcPr>
            <w:tcW w:w="920" w:type="dxa"/>
            <w:vAlign w:val="bottom"/>
            <w:gridSpan w:val="2"/>
          </w:tcPr>
          <w:p>
            <w:pPr>
              <w:ind w:left="140"/>
              <w:spacing w:after="0" w:line="196" w:lineRule="exact"/>
              <w:rPr>
                <w:rFonts w:ascii="Times New Roman" w:cs="Times New Roman" w:eastAsia="Times New Roman" w:hAnsi="Times New Roman"/>
                <w:sz w:val="18"/>
                <w:szCs w:val="18"/>
                <w:color w:val="0000EE"/>
                <w:w w:val="97"/>
              </w:rPr>
            </w:pPr>
            <w:hyperlink r:id="rId39">
              <w:r>
                <w:rPr>
                  <w:rFonts w:ascii="Times New Roman" w:cs="Times New Roman" w:eastAsia="Times New Roman" w:hAnsi="Times New Roman"/>
                  <w:sz w:val="18"/>
                  <w:szCs w:val="18"/>
                  <w:color w:val="0000EE"/>
                  <w:w w:val="97"/>
                </w:rPr>
                <w:t>001-34180</w:t>
              </w:r>
            </w:hyperlink>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120" w:type="dxa"/>
            <w:vAlign w:val="bottom"/>
            <w:gridSpan w:val="4"/>
          </w:tcPr>
          <w:p>
            <w:pPr>
              <w:ind w:left="320"/>
              <w:spacing w:after="0" w:line="196" w:lineRule="exact"/>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hyperlink>
          </w:p>
        </w:tc>
        <w:tc>
          <w:tcPr>
            <w:tcW w:w="720" w:type="dxa"/>
            <w:vAlign w:val="bottom"/>
            <w:gridSpan w:val="2"/>
          </w:tcPr>
          <w:p>
            <w:pPr>
              <w:spacing w:after="0" w:line="196" w:lineRule="exact"/>
              <w:rPr>
                <w:rFonts w:ascii="Times New Roman" w:cs="Times New Roman" w:eastAsia="Times New Roman" w:hAnsi="Times New Roman"/>
                <w:sz w:val="18"/>
                <w:szCs w:val="18"/>
                <w:color w:val="0000EE"/>
                <w:w w:val="93"/>
              </w:rPr>
            </w:pPr>
            <w:hyperlink r:id="rId39">
              <w:r>
                <w:rPr>
                  <w:rFonts w:ascii="Times New Roman" w:cs="Times New Roman" w:eastAsia="Times New Roman" w:hAnsi="Times New Roman"/>
                  <w:sz w:val="18"/>
                  <w:szCs w:val="18"/>
                  <w:color w:val="0000EE"/>
                  <w:w w:val="93"/>
                </w:rPr>
                <w:t>2/11/2022</w:t>
              </w:r>
            </w:hyperlink>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8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January 23, 2022, by and among Fluidigm</w:t>
              </w:r>
            </w:hyperlink>
          </w:p>
        </w:tc>
        <w:tc>
          <w:tcPr>
            <w:tcW w:w="380" w:type="dxa"/>
            <w:vAlign w:val="bottom"/>
            <w:gridSpan w:val="9"/>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12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39">
              <w:r>
                <w:rPr>
                  <w:rFonts w:ascii="Times New Roman" w:cs="Times New Roman" w:eastAsia="Times New Roman" w:hAnsi="Times New Roman"/>
                  <w:sz w:val="18"/>
                  <w:szCs w:val="18"/>
                  <w:color w:val="0000EE"/>
                  <w:w w:val="99"/>
                </w:rPr>
                <w:t>Corporation, Casdin Partners Master Fund,</w:t>
              </w:r>
            </w:hyperlink>
          </w:p>
        </w:tc>
        <w:tc>
          <w:tcPr>
            <w:tcW w:w="340" w:type="dxa"/>
            <w:vAlign w:val="bottom"/>
            <w:gridSpan w:val="7"/>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30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w w:val="99"/>
              </w:rPr>
            </w:pPr>
            <w:hyperlink r:id="rId39">
              <w:r>
                <w:rPr>
                  <w:rFonts w:ascii="Times New Roman" w:cs="Times New Roman" w:eastAsia="Times New Roman" w:hAnsi="Times New Roman"/>
                  <w:sz w:val="18"/>
                  <w:szCs w:val="18"/>
                  <w:color w:val="0000EE"/>
                  <w:w w:val="99"/>
                </w:rPr>
                <w:t>L.P., and Casdin Private Growth Equity Fund</w:t>
              </w:r>
            </w:hyperlink>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4"/>
              </w:rPr>
            </w:pPr>
            <w:hyperlink r:id="rId39">
              <w:r>
                <w:rPr>
                  <w:rFonts w:ascii="Times New Roman" w:cs="Times New Roman" w:eastAsia="Times New Roman" w:hAnsi="Times New Roman"/>
                  <w:sz w:val="18"/>
                  <w:szCs w:val="18"/>
                  <w:color w:val="0000EE"/>
                  <w:w w:val="94"/>
                </w:rPr>
                <w:t>II, L.P.</w:t>
              </w:r>
            </w:hyperlink>
          </w:p>
        </w:tc>
        <w:tc>
          <w:tcPr>
            <w:tcW w:w="2960" w:type="dxa"/>
            <w:vAlign w:val="bottom"/>
            <w:gridSpan w:val="28"/>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320" w:type="dxa"/>
            <w:vAlign w:val="bottom"/>
            <w:gridSpan w:val="2"/>
          </w:tcPr>
          <w:p>
            <w:pPr>
              <w:spacing w:after="0" w:line="196" w:lineRule="exact"/>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9</w:t>
              </w:r>
            </w:hyperlink>
          </w:p>
        </w:tc>
        <w:tc>
          <w:tcPr>
            <w:tcW w:w="580" w:type="dxa"/>
            <w:vAlign w:val="bottom"/>
          </w:tcPr>
          <w:p>
            <w:pPr>
              <w:spacing w:after="0"/>
              <w:rPr>
                <w:sz w:val="17"/>
                <w:szCs w:val="17"/>
                <w:color w:val="auto"/>
              </w:rPr>
            </w:pPr>
          </w:p>
        </w:tc>
        <w:tc>
          <w:tcPr>
            <w:tcW w:w="3460" w:type="dxa"/>
            <w:vAlign w:val="bottom"/>
            <w:gridSpan w:val="30"/>
          </w:tcPr>
          <w:p>
            <w:pPr>
              <w:spacing w:after="0" w:line="196" w:lineRule="exact"/>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Series B-2 Loan Agreement, dated as of</w:t>
              </w:r>
            </w:hyperlink>
          </w:p>
        </w:tc>
        <w:tc>
          <w:tcPr>
            <w:tcW w:w="1280" w:type="dxa"/>
            <w:vAlign w:val="bottom"/>
          </w:tcPr>
          <w:p>
            <w:pPr>
              <w:spacing w:after="0"/>
              <w:rPr>
                <w:sz w:val="17"/>
                <w:szCs w:val="17"/>
                <w:color w:val="auto"/>
              </w:rPr>
            </w:pPr>
          </w:p>
        </w:tc>
        <w:tc>
          <w:tcPr>
            <w:tcW w:w="660" w:type="dxa"/>
            <w:vAlign w:val="bottom"/>
            <w:gridSpan w:val="3"/>
          </w:tcPr>
          <w:p>
            <w:pPr>
              <w:spacing w:after="0" w:line="196" w:lineRule="exact"/>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8-K</w:t>
              </w:r>
            </w:hyperlink>
          </w:p>
        </w:tc>
        <w:tc>
          <w:tcPr>
            <w:tcW w:w="920" w:type="dxa"/>
            <w:vAlign w:val="bottom"/>
            <w:gridSpan w:val="2"/>
          </w:tcPr>
          <w:p>
            <w:pPr>
              <w:ind w:left="140"/>
              <w:spacing w:after="0" w:line="196" w:lineRule="exact"/>
              <w:rPr>
                <w:rFonts w:ascii="Times New Roman" w:cs="Times New Roman" w:eastAsia="Times New Roman" w:hAnsi="Times New Roman"/>
                <w:sz w:val="18"/>
                <w:szCs w:val="18"/>
                <w:color w:val="0000EE"/>
                <w:w w:val="97"/>
              </w:rPr>
            </w:pPr>
            <w:hyperlink r:id="rId40">
              <w:r>
                <w:rPr>
                  <w:rFonts w:ascii="Times New Roman" w:cs="Times New Roman" w:eastAsia="Times New Roman" w:hAnsi="Times New Roman"/>
                  <w:sz w:val="18"/>
                  <w:szCs w:val="18"/>
                  <w:color w:val="0000EE"/>
                  <w:w w:val="97"/>
                </w:rPr>
                <w:t>001-34180</w:t>
              </w:r>
            </w:hyperlink>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120" w:type="dxa"/>
            <w:vAlign w:val="bottom"/>
            <w:gridSpan w:val="4"/>
          </w:tcPr>
          <w:p>
            <w:pPr>
              <w:ind w:left="320"/>
              <w:spacing w:after="0" w:line="196" w:lineRule="exact"/>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w:t>
              </w:r>
            </w:hyperlink>
          </w:p>
        </w:tc>
        <w:tc>
          <w:tcPr>
            <w:tcW w:w="820" w:type="dxa"/>
            <w:vAlign w:val="bottom"/>
            <w:gridSpan w:val="3"/>
          </w:tcPr>
          <w:p>
            <w:pPr>
              <w:spacing w:after="0" w:line="196" w:lineRule="exact"/>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1/24/2022</w:t>
              </w:r>
            </w:hyperlink>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6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40">
              <w:r>
                <w:rPr>
                  <w:rFonts w:ascii="Times New Roman" w:cs="Times New Roman" w:eastAsia="Times New Roman" w:hAnsi="Times New Roman"/>
                  <w:sz w:val="18"/>
                  <w:szCs w:val="18"/>
                  <w:color w:val="0000EE"/>
                  <w:w w:val="99"/>
                </w:rPr>
                <w:t>January 23, 2022, by and among Fluidigm</w:t>
              </w:r>
            </w:hyperlink>
          </w:p>
        </w:tc>
        <w:tc>
          <w:tcPr>
            <w:tcW w:w="400" w:type="dxa"/>
            <w:vAlign w:val="bottom"/>
            <w:gridSpan w:val="10"/>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60" w:type="dxa"/>
            <w:vAlign w:val="bottom"/>
            <w:gridSpan w:val="30"/>
          </w:tcPr>
          <w:p>
            <w:pPr>
              <w:spacing w:after="0" w:line="196" w:lineRule="exact"/>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Corporation, Viking Global Opportunities</w:t>
              </w:r>
            </w:hyperlink>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40" w:type="dxa"/>
            <w:vAlign w:val="bottom"/>
            <w:tcBorders>
              <w:top w:val="single" w:sz="8" w:color="0000EE"/>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40">
              <w:r>
                <w:rPr>
                  <w:rFonts w:ascii="Times New Roman" w:cs="Times New Roman" w:eastAsia="Times New Roman" w:hAnsi="Times New Roman"/>
                  <w:sz w:val="18"/>
                  <w:szCs w:val="18"/>
                  <w:color w:val="0000EE"/>
                  <w:w w:val="99"/>
                </w:rPr>
                <w:t>Illiquid Investments Sub-Master LP, and</w:t>
              </w:r>
            </w:hyperlink>
          </w:p>
        </w:tc>
        <w:tc>
          <w:tcPr>
            <w:tcW w:w="80" w:type="dxa"/>
            <w:vAlign w:val="bottom"/>
            <w:tcBorders>
              <w:top w:val="single" w:sz="8" w:color="0000EE"/>
            </w:tcBorders>
          </w:tcPr>
          <w:p>
            <w:pPr>
              <w:spacing w:after="0"/>
              <w:rPr>
                <w:sz w:val="17"/>
                <w:szCs w:val="17"/>
                <w:color w:val="auto"/>
              </w:rPr>
            </w:pPr>
          </w:p>
        </w:tc>
        <w:tc>
          <w:tcPr>
            <w:tcW w:w="440" w:type="dxa"/>
            <w:vAlign w:val="bottom"/>
            <w:gridSpan w:val="11"/>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2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40">
              <w:r>
                <w:rPr>
                  <w:rFonts w:ascii="Times New Roman" w:cs="Times New Roman" w:eastAsia="Times New Roman" w:hAnsi="Times New Roman"/>
                  <w:sz w:val="18"/>
                  <w:szCs w:val="18"/>
                  <w:color w:val="0000EE"/>
                  <w:w w:val="99"/>
                </w:rPr>
                <w:t>Viking Global Opportunities Drawdown</w:t>
              </w:r>
            </w:hyperlink>
          </w:p>
        </w:tc>
        <w:tc>
          <w:tcPr>
            <w:tcW w:w="540" w:type="dxa"/>
            <w:vAlign w:val="bottom"/>
            <w:gridSpan w:val="13"/>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60" w:type="dxa"/>
            <w:vAlign w:val="bottom"/>
            <w:gridSpan w:val="30"/>
          </w:tcPr>
          <w:p>
            <w:pPr>
              <w:spacing w:after="0" w:line="196" w:lineRule="exact"/>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(Aggregator) LP.</w:t>
              </w:r>
            </w:hyperlink>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
        </w:trPr>
        <w:tc>
          <w:tcPr>
            <w:tcW w:w="42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320" w:type="dxa"/>
            <w:vAlign w:val="bottom"/>
            <w:gridSpan w:val="2"/>
          </w:tcPr>
          <w:p>
            <w:pPr>
              <w:spacing w:after="0" w:line="196" w:lineRule="exact"/>
              <w:rPr>
                <w:rFonts w:ascii="Times New Roman" w:cs="Times New Roman" w:eastAsia="Times New Roman" w:hAnsi="Times New Roman"/>
                <w:sz w:val="18"/>
                <w:szCs w:val="18"/>
                <w:color w:val="0000EE"/>
                <w:w w:val="95"/>
              </w:rPr>
            </w:pPr>
            <w:hyperlink r:id="rId41">
              <w:r>
                <w:rPr>
                  <w:rFonts w:ascii="Times New Roman" w:cs="Times New Roman" w:eastAsia="Times New Roman" w:hAnsi="Times New Roman"/>
                  <w:sz w:val="18"/>
                  <w:szCs w:val="18"/>
                  <w:color w:val="0000EE"/>
                  <w:w w:val="95"/>
                </w:rPr>
                <w:t>4.</w:t>
              </w:r>
              <w:r>
                <w:rPr>
                  <w:rFonts w:ascii="Times New Roman" w:cs="Times New Roman" w:eastAsia="Times New Roman" w:hAnsi="Times New Roman"/>
                  <w:sz w:val="18"/>
                  <w:szCs w:val="18"/>
                  <w:u w:val="single" w:color="auto"/>
                  <w:color w:val="0000EE"/>
                  <w:w w:val="95"/>
                </w:rPr>
                <w:t>10</w:t>
              </w:r>
            </w:hyperlink>
          </w:p>
        </w:tc>
        <w:tc>
          <w:tcPr>
            <w:tcW w:w="580" w:type="dxa"/>
            <w:vAlign w:val="bottom"/>
          </w:tcPr>
          <w:p>
            <w:pPr>
              <w:spacing w:after="0"/>
              <w:rPr>
                <w:sz w:val="17"/>
                <w:szCs w:val="17"/>
                <w:color w:val="auto"/>
              </w:rPr>
            </w:pPr>
          </w:p>
        </w:tc>
        <w:tc>
          <w:tcPr>
            <w:tcW w:w="3280" w:type="dxa"/>
            <w:vAlign w:val="bottom"/>
            <w:gridSpan w:val="28"/>
          </w:tcPr>
          <w:p>
            <w:pPr>
              <w:spacing w:after="0" w:line="196" w:lineRule="exact"/>
              <w:rPr>
                <w:rFonts w:ascii="Times New Roman" w:cs="Times New Roman" w:eastAsia="Times New Roman" w:hAnsi="Times New Roman"/>
                <w:sz w:val="18"/>
                <w:szCs w:val="18"/>
                <w:color w:val="0000EE"/>
                <w:w w:val="99"/>
              </w:rPr>
            </w:pPr>
            <w:hyperlink r:id="rId41">
              <w:r>
                <w:rPr>
                  <w:rFonts w:ascii="Times New Roman" w:cs="Times New Roman" w:eastAsia="Times New Roman" w:hAnsi="Times New Roman"/>
                  <w:sz w:val="18"/>
                  <w:szCs w:val="18"/>
                  <w:color w:val="0000EE"/>
                  <w:w w:val="99"/>
                </w:rPr>
                <w:t>Warrant Agreement, dated as of February 22,</w:t>
              </w:r>
            </w:hyperlink>
          </w:p>
        </w:tc>
        <w:tc>
          <w:tcPr>
            <w:tcW w:w="180" w:type="dxa"/>
            <w:vAlign w:val="bottom"/>
            <w:gridSpan w:val="2"/>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line="196" w:lineRule="exact"/>
              <w:rPr>
                <w:rFonts w:ascii="Times New Roman" w:cs="Times New Roman" w:eastAsia="Times New Roman" w:hAnsi="Times New Roman"/>
                <w:sz w:val="18"/>
                <w:szCs w:val="18"/>
                <w:color w:val="0000EE"/>
                <w:w w:val="85"/>
              </w:rPr>
            </w:pPr>
            <w:hyperlink r:id="rId41">
              <w:r>
                <w:rPr>
                  <w:rFonts w:ascii="Times New Roman" w:cs="Times New Roman" w:eastAsia="Times New Roman" w:hAnsi="Times New Roman"/>
                  <w:sz w:val="18"/>
                  <w:szCs w:val="18"/>
                  <w:color w:val="0000EE"/>
                  <w:w w:val="85"/>
                </w:rPr>
                <w:t>8-K</w:t>
              </w:r>
            </w:hyperlink>
          </w:p>
        </w:tc>
        <w:tc>
          <w:tcPr>
            <w:tcW w:w="380" w:type="dxa"/>
            <w:vAlign w:val="bottom"/>
            <w:gridSpan w:val="2"/>
          </w:tcPr>
          <w:p>
            <w:pPr>
              <w:spacing w:after="0"/>
              <w:rPr>
                <w:sz w:val="17"/>
                <w:szCs w:val="17"/>
                <w:color w:val="auto"/>
              </w:rPr>
            </w:pPr>
          </w:p>
        </w:tc>
        <w:tc>
          <w:tcPr>
            <w:tcW w:w="920" w:type="dxa"/>
            <w:vAlign w:val="bottom"/>
            <w:gridSpan w:val="2"/>
          </w:tcPr>
          <w:p>
            <w:pPr>
              <w:ind w:left="140"/>
              <w:spacing w:after="0" w:line="196" w:lineRule="exact"/>
              <w:rPr>
                <w:rFonts w:ascii="Times New Roman" w:cs="Times New Roman" w:eastAsia="Times New Roman" w:hAnsi="Times New Roman"/>
                <w:sz w:val="18"/>
                <w:szCs w:val="18"/>
                <w:color w:val="0000EE"/>
                <w:w w:val="97"/>
              </w:rPr>
            </w:pPr>
            <w:hyperlink r:id="rId41">
              <w:r>
                <w:rPr>
                  <w:rFonts w:ascii="Times New Roman" w:cs="Times New Roman" w:eastAsia="Times New Roman" w:hAnsi="Times New Roman"/>
                  <w:sz w:val="18"/>
                  <w:szCs w:val="18"/>
                  <w:color w:val="0000EE"/>
                  <w:w w:val="97"/>
                </w:rPr>
                <w:t>001-40090</w:t>
              </w:r>
            </w:hyperlink>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120" w:type="dxa"/>
            <w:vAlign w:val="bottom"/>
            <w:gridSpan w:val="4"/>
          </w:tcPr>
          <w:p>
            <w:pPr>
              <w:ind w:left="320"/>
              <w:spacing w:after="0" w:line="196" w:lineRule="exact"/>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hyperlink>
          </w:p>
        </w:tc>
        <w:tc>
          <w:tcPr>
            <w:tcW w:w="820" w:type="dxa"/>
            <w:vAlign w:val="bottom"/>
            <w:gridSpan w:val="3"/>
          </w:tcPr>
          <w:p>
            <w:pPr>
              <w:spacing w:after="0" w:line="196" w:lineRule="exact"/>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2/26/2021</w:t>
              </w:r>
            </w:hyperlink>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580" w:type="dxa"/>
            <w:vAlign w:val="bottom"/>
          </w:tcPr>
          <w:p>
            <w:pPr>
              <w:spacing w:after="0"/>
              <w:rPr>
                <w:sz w:val="17"/>
                <w:szCs w:val="17"/>
                <w:color w:val="auto"/>
              </w:rPr>
            </w:pPr>
          </w:p>
        </w:tc>
        <w:tc>
          <w:tcPr>
            <w:tcW w:w="3100" w:type="dxa"/>
            <w:vAlign w:val="bottom"/>
            <w:tcBorders>
              <w:top w:val="single" w:sz="8" w:color="0000EE"/>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41">
              <w:r>
                <w:rPr>
                  <w:rFonts w:ascii="Times New Roman" w:cs="Times New Roman" w:eastAsia="Times New Roman" w:hAnsi="Times New Roman"/>
                  <w:sz w:val="18"/>
                  <w:szCs w:val="18"/>
                  <w:color w:val="0000EE"/>
                  <w:w w:val="99"/>
                </w:rPr>
                <w:t>2021, by and between CM Life Sciences II</w:t>
              </w:r>
            </w:hyperlink>
          </w:p>
        </w:tc>
        <w:tc>
          <w:tcPr>
            <w:tcW w:w="180" w:type="dxa"/>
            <w:vAlign w:val="bottom"/>
            <w:tcBorders>
              <w:top w:val="single" w:sz="8" w:color="0000EE"/>
            </w:tcBorders>
            <w:gridSpan w:val="6"/>
          </w:tcPr>
          <w:p>
            <w:pPr>
              <w:spacing w:after="0"/>
              <w:rPr>
                <w:sz w:val="17"/>
                <w:szCs w:val="17"/>
                <w:color w:val="auto"/>
              </w:rPr>
            </w:pPr>
          </w:p>
        </w:tc>
        <w:tc>
          <w:tcPr>
            <w:tcW w:w="180" w:type="dxa"/>
            <w:vAlign w:val="bottom"/>
            <w:gridSpan w:val="2"/>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80" w:type="dxa"/>
            <w:vAlign w:val="bottom"/>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18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41">
              <w:r>
                <w:rPr>
                  <w:rFonts w:ascii="Times New Roman" w:cs="Times New Roman" w:eastAsia="Times New Roman" w:hAnsi="Times New Roman"/>
                  <w:sz w:val="18"/>
                  <w:szCs w:val="18"/>
                  <w:color w:val="0000EE"/>
                  <w:w w:val="99"/>
                </w:rPr>
                <w:t>Inc. and Continental Stock Transfer &amp; Trust</w:t>
              </w:r>
            </w:hyperlink>
          </w:p>
        </w:tc>
        <w:tc>
          <w:tcPr>
            <w:tcW w:w="280" w:type="dxa"/>
            <w:vAlign w:val="bottom"/>
            <w:gridSpan w:val="6"/>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60" w:type="dxa"/>
            <w:vAlign w:val="bottom"/>
            <w:gridSpan w:val="30"/>
          </w:tcPr>
          <w:p>
            <w:pPr>
              <w:spacing w:after="0" w:line="196" w:lineRule="exact"/>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Company.</w:t>
              </w:r>
            </w:hyperlink>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
        </w:trPr>
        <w:tc>
          <w:tcPr>
            <w:tcW w:w="42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320" w:type="dxa"/>
            <w:vAlign w:val="bottom"/>
            <w:gridSpan w:val="2"/>
          </w:tcPr>
          <w:p>
            <w:pPr>
              <w:spacing w:after="0" w:line="196" w:lineRule="exact"/>
              <w:rPr>
                <w:rFonts w:ascii="Times New Roman" w:cs="Times New Roman" w:eastAsia="Times New Roman" w:hAnsi="Times New Roman"/>
                <w:sz w:val="18"/>
                <w:szCs w:val="18"/>
                <w:color w:val="0000EE"/>
                <w:w w:val="95"/>
              </w:rPr>
            </w:pPr>
            <w:hyperlink r:id="rId42">
              <w:r>
                <w:rPr>
                  <w:rFonts w:ascii="Times New Roman" w:cs="Times New Roman" w:eastAsia="Times New Roman" w:hAnsi="Times New Roman"/>
                  <w:sz w:val="18"/>
                  <w:szCs w:val="18"/>
                  <w:color w:val="0000EE"/>
                  <w:w w:val="95"/>
                </w:rPr>
                <w:t>4.</w:t>
              </w:r>
              <w:r>
                <w:rPr>
                  <w:rFonts w:ascii="Times New Roman" w:cs="Times New Roman" w:eastAsia="Times New Roman" w:hAnsi="Times New Roman"/>
                  <w:sz w:val="18"/>
                  <w:szCs w:val="18"/>
                  <w:u w:val="single" w:color="auto"/>
                  <w:color w:val="0000EE"/>
                  <w:w w:val="95"/>
                </w:rPr>
                <w:t>11</w:t>
              </w:r>
            </w:hyperlink>
          </w:p>
        </w:tc>
        <w:tc>
          <w:tcPr>
            <w:tcW w:w="580" w:type="dxa"/>
            <w:vAlign w:val="bottom"/>
          </w:tcPr>
          <w:p>
            <w:pPr>
              <w:spacing w:after="0"/>
              <w:rPr>
                <w:sz w:val="17"/>
                <w:szCs w:val="17"/>
                <w:color w:val="auto"/>
              </w:rPr>
            </w:pPr>
          </w:p>
        </w:tc>
        <w:tc>
          <w:tcPr>
            <w:tcW w:w="3460" w:type="dxa"/>
            <w:vAlign w:val="bottom"/>
            <w:gridSpan w:val="30"/>
          </w:tcPr>
          <w:p>
            <w:pPr>
              <w:spacing w:after="0" w:line="196"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Form of SomaLogic, Inc. Subscription</w:t>
              </w:r>
            </w:hyperlink>
          </w:p>
        </w:tc>
        <w:tc>
          <w:tcPr>
            <w:tcW w:w="1280" w:type="dxa"/>
            <w:vAlign w:val="bottom"/>
          </w:tcPr>
          <w:p>
            <w:pPr>
              <w:spacing w:after="0"/>
              <w:rPr>
                <w:sz w:val="17"/>
                <w:szCs w:val="17"/>
                <w:color w:val="auto"/>
              </w:rPr>
            </w:pPr>
          </w:p>
        </w:tc>
        <w:tc>
          <w:tcPr>
            <w:tcW w:w="660" w:type="dxa"/>
            <w:vAlign w:val="bottom"/>
            <w:gridSpan w:val="3"/>
          </w:tcPr>
          <w:p>
            <w:pPr>
              <w:spacing w:after="0" w:line="196"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8-K</w:t>
              </w:r>
            </w:hyperlink>
          </w:p>
        </w:tc>
        <w:tc>
          <w:tcPr>
            <w:tcW w:w="920" w:type="dxa"/>
            <w:vAlign w:val="bottom"/>
            <w:gridSpan w:val="2"/>
          </w:tcPr>
          <w:p>
            <w:pPr>
              <w:ind w:left="140"/>
              <w:spacing w:after="0" w:line="196" w:lineRule="exact"/>
              <w:rPr>
                <w:rFonts w:ascii="Times New Roman" w:cs="Times New Roman" w:eastAsia="Times New Roman" w:hAnsi="Times New Roman"/>
                <w:sz w:val="18"/>
                <w:szCs w:val="18"/>
                <w:color w:val="0000EE"/>
                <w:w w:val="97"/>
              </w:rPr>
            </w:pPr>
            <w:hyperlink r:id="rId42">
              <w:r>
                <w:rPr>
                  <w:rFonts w:ascii="Times New Roman" w:cs="Times New Roman" w:eastAsia="Times New Roman" w:hAnsi="Times New Roman"/>
                  <w:sz w:val="18"/>
                  <w:szCs w:val="18"/>
                  <w:color w:val="0000EE"/>
                  <w:w w:val="97"/>
                </w:rPr>
                <w:t>001-40090</w:t>
              </w:r>
            </w:hyperlink>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120" w:type="dxa"/>
            <w:vAlign w:val="bottom"/>
            <w:gridSpan w:val="4"/>
          </w:tcPr>
          <w:p>
            <w:pPr>
              <w:ind w:left="320"/>
              <w:spacing w:after="0" w:line="196"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hyperlink>
          </w:p>
        </w:tc>
        <w:tc>
          <w:tcPr>
            <w:tcW w:w="820" w:type="dxa"/>
            <w:vAlign w:val="bottom"/>
            <w:gridSpan w:val="3"/>
          </w:tcPr>
          <w:p>
            <w:pPr>
              <w:spacing w:after="0" w:line="196"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3/29/2021</w:t>
              </w:r>
            </w:hyperlink>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Agreement</w:t>
              </w:r>
            </w:hyperlink>
          </w:p>
        </w:tc>
        <w:tc>
          <w:tcPr>
            <w:tcW w:w="680" w:type="dxa"/>
            <w:vAlign w:val="bottom"/>
            <w:gridSpan w:val="16"/>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80" w:type="dxa"/>
            <w:vAlign w:val="bottom"/>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
        </w:trPr>
        <w:tc>
          <w:tcPr>
            <w:tcW w:w="42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2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320" w:type="dxa"/>
            <w:vAlign w:val="bottom"/>
            <w:gridSpan w:val="2"/>
          </w:tcPr>
          <w:p>
            <w:pPr>
              <w:spacing w:after="0" w:line="196"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1</w:t>
              </w:r>
            </w:hyperlink>
          </w:p>
        </w:tc>
        <w:tc>
          <w:tcPr>
            <w:tcW w:w="580" w:type="dxa"/>
            <w:vAlign w:val="bottom"/>
          </w:tcPr>
          <w:p>
            <w:pPr>
              <w:spacing w:after="0"/>
              <w:rPr>
                <w:sz w:val="17"/>
                <w:szCs w:val="17"/>
                <w:color w:val="auto"/>
              </w:rPr>
            </w:pPr>
          </w:p>
        </w:tc>
        <w:tc>
          <w:tcPr>
            <w:tcW w:w="3460" w:type="dxa"/>
            <w:vAlign w:val="bottom"/>
            <w:gridSpan w:val="30"/>
          </w:tcPr>
          <w:p>
            <w:pPr>
              <w:spacing w:after="0" w:line="196"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Opinion of Mintz, Levin, Cohn, Ferris,</w:t>
              </w:r>
            </w:hyperlink>
          </w:p>
        </w:tc>
        <w:tc>
          <w:tcPr>
            <w:tcW w:w="1280" w:type="dxa"/>
            <w:vAlign w:val="bottom"/>
          </w:tcPr>
          <w:p>
            <w:pPr>
              <w:spacing w:after="0"/>
              <w:rPr>
                <w:sz w:val="17"/>
                <w:szCs w:val="17"/>
                <w:color w:val="auto"/>
              </w:rPr>
            </w:pPr>
          </w:p>
        </w:tc>
        <w:tc>
          <w:tcPr>
            <w:tcW w:w="660" w:type="dxa"/>
            <w:vAlign w:val="bottom"/>
            <w:gridSpan w:val="3"/>
          </w:tcPr>
          <w:p>
            <w:pPr>
              <w:spacing w:after="0" w:line="196"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S-3</w:t>
              </w:r>
            </w:hyperlink>
          </w:p>
        </w:tc>
        <w:tc>
          <w:tcPr>
            <w:tcW w:w="1480" w:type="dxa"/>
            <w:vAlign w:val="bottom"/>
            <w:gridSpan w:val="4"/>
          </w:tcPr>
          <w:p>
            <w:pPr>
              <w:ind w:left="140"/>
              <w:spacing w:after="0" w:line="196"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333-276628</w:t>
              </w:r>
            </w:hyperlink>
          </w:p>
        </w:tc>
        <w:tc>
          <w:tcPr>
            <w:tcW w:w="640" w:type="dxa"/>
            <w:vAlign w:val="bottom"/>
            <w:gridSpan w:val="3"/>
          </w:tcPr>
          <w:p>
            <w:pPr>
              <w:ind w:left="320"/>
              <w:spacing w:after="0" w:line="196"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1</w:t>
              </w:r>
            </w:hyperlink>
          </w:p>
        </w:tc>
        <w:tc>
          <w:tcPr>
            <w:tcW w:w="1480" w:type="dxa"/>
            <w:vAlign w:val="bottom"/>
          </w:tcPr>
          <w:p>
            <w:pPr>
              <w:spacing w:after="0"/>
              <w:rPr>
                <w:sz w:val="17"/>
                <w:szCs w:val="17"/>
                <w:color w:val="auto"/>
              </w:rPr>
            </w:pPr>
          </w:p>
        </w:tc>
        <w:tc>
          <w:tcPr>
            <w:tcW w:w="820" w:type="dxa"/>
            <w:vAlign w:val="bottom"/>
            <w:gridSpan w:val="3"/>
          </w:tcPr>
          <w:p>
            <w:pPr>
              <w:spacing w:after="0" w:line="196"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1/19/2024</w:t>
              </w:r>
            </w:hyperlink>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8"/>
              </w:rPr>
            </w:pPr>
            <w:hyperlink r:id="rId43">
              <w:r>
                <w:rPr>
                  <w:rFonts w:ascii="Times New Roman" w:cs="Times New Roman" w:eastAsia="Times New Roman" w:hAnsi="Times New Roman"/>
                  <w:sz w:val="18"/>
                  <w:szCs w:val="18"/>
                  <w:color w:val="0000EE"/>
                  <w:w w:val="98"/>
                </w:rPr>
                <w:t>Glovsky and Popeo, P.C.</w:t>
              </w:r>
            </w:hyperlink>
          </w:p>
        </w:tc>
        <w:tc>
          <w:tcPr>
            <w:tcW w:w="1020" w:type="dxa"/>
            <w:vAlign w:val="bottom"/>
            <w:tcBorders>
              <w:top w:val="single" w:sz="8" w:color="0000EE"/>
            </w:tcBorders>
            <w:gridSpan w:val="7"/>
          </w:tcPr>
          <w:p>
            <w:pPr>
              <w:spacing w:after="0"/>
              <w:rPr>
                <w:sz w:val="17"/>
                <w:szCs w:val="17"/>
                <w:color w:val="auto"/>
              </w:rPr>
            </w:pPr>
          </w:p>
        </w:tc>
        <w:tc>
          <w:tcPr>
            <w:tcW w:w="640" w:type="dxa"/>
            <w:vAlign w:val="bottom"/>
            <w:gridSpan w:val="15"/>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320" w:type="dxa"/>
            <w:vAlign w:val="bottom"/>
            <w:gridSpan w:val="2"/>
          </w:tcPr>
          <w:p>
            <w:pPr>
              <w:spacing w:after="0" w:line="196" w:lineRule="exact"/>
              <w:rPr>
                <w:rFonts w:ascii="Times New Roman" w:cs="Times New Roman" w:eastAsia="Times New Roman" w:hAnsi="Times New Roman"/>
                <w:sz w:val="18"/>
                <w:szCs w:val="18"/>
                <w:color w:val="0000EE"/>
                <w:w w:val="95"/>
              </w:rPr>
            </w:pPr>
            <w:hyperlink r:id="rId44">
              <w:r>
                <w:rPr>
                  <w:rFonts w:ascii="Times New Roman" w:cs="Times New Roman" w:eastAsia="Times New Roman" w:hAnsi="Times New Roman"/>
                  <w:sz w:val="18"/>
                  <w:szCs w:val="18"/>
                  <w:color w:val="0000EE"/>
                  <w:w w:val="95"/>
                </w:rPr>
                <w:t>23.</w:t>
              </w:r>
              <w:r>
                <w:rPr>
                  <w:rFonts w:ascii="Times New Roman" w:cs="Times New Roman" w:eastAsia="Times New Roman" w:hAnsi="Times New Roman"/>
                  <w:sz w:val="18"/>
                  <w:szCs w:val="18"/>
                  <w:u w:val="single" w:color="auto"/>
                  <w:color w:val="0000EE"/>
                  <w:w w:val="95"/>
                </w:rPr>
                <w:t>1</w:t>
              </w:r>
            </w:hyperlink>
          </w:p>
        </w:tc>
        <w:tc>
          <w:tcPr>
            <w:tcW w:w="580" w:type="dxa"/>
            <w:vAlign w:val="bottom"/>
          </w:tcPr>
          <w:p>
            <w:pPr>
              <w:spacing w:after="0"/>
              <w:rPr>
                <w:sz w:val="17"/>
                <w:szCs w:val="17"/>
                <w:color w:val="auto"/>
              </w:rPr>
            </w:pPr>
          </w:p>
        </w:tc>
        <w:tc>
          <w:tcPr>
            <w:tcW w:w="3460" w:type="dxa"/>
            <w:vAlign w:val="bottom"/>
            <w:gridSpan w:val="30"/>
          </w:tcPr>
          <w:p>
            <w:pPr>
              <w:spacing w:after="0" w:line="196"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Consent of PricewaterhouseCoopers</w:t>
              </w:r>
            </w:hyperlink>
          </w:p>
        </w:tc>
        <w:tc>
          <w:tcPr>
            <w:tcW w:w="1280" w:type="dxa"/>
            <w:vAlign w:val="bottom"/>
          </w:tcPr>
          <w:p>
            <w:pPr>
              <w:spacing w:after="0"/>
              <w:rPr>
                <w:sz w:val="17"/>
                <w:szCs w:val="17"/>
                <w:color w:val="auto"/>
              </w:rPr>
            </w:pPr>
          </w:p>
        </w:tc>
        <w:tc>
          <w:tcPr>
            <w:tcW w:w="660" w:type="dxa"/>
            <w:vAlign w:val="bottom"/>
            <w:gridSpan w:val="3"/>
          </w:tcPr>
          <w:p>
            <w:pPr>
              <w:spacing w:after="0" w:line="196"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S-3</w:t>
              </w:r>
            </w:hyperlink>
          </w:p>
        </w:tc>
        <w:tc>
          <w:tcPr>
            <w:tcW w:w="1480" w:type="dxa"/>
            <w:vAlign w:val="bottom"/>
            <w:gridSpan w:val="4"/>
          </w:tcPr>
          <w:p>
            <w:pPr>
              <w:ind w:left="140"/>
              <w:spacing w:after="0" w:line="196"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333-276628</w:t>
              </w:r>
            </w:hyperlink>
          </w:p>
        </w:tc>
        <w:tc>
          <w:tcPr>
            <w:tcW w:w="2120" w:type="dxa"/>
            <w:vAlign w:val="bottom"/>
            <w:gridSpan w:val="4"/>
          </w:tcPr>
          <w:p>
            <w:pPr>
              <w:ind w:left="320"/>
              <w:spacing w:after="0" w:line="196"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1</w:t>
              </w:r>
            </w:hyperlink>
          </w:p>
        </w:tc>
        <w:tc>
          <w:tcPr>
            <w:tcW w:w="820" w:type="dxa"/>
            <w:vAlign w:val="bottom"/>
            <w:gridSpan w:val="3"/>
          </w:tcPr>
          <w:p>
            <w:pPr>
              <w:spacing w:after="0" w:line="196"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1/19/2024</w:t>
              </w:r>
            </w:hyperlink>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580" w:type="dxa"/>
            <w:vAlign w:val="bottom"/>
          </w:tcPr>
          <w:p>
            <w:pPr>
              <w:spacing w:after="0"/>
              <w:rPr>
                <w:sz w:val="17"/>
                <w:szCs w:val="17"/>
                <w:color w:val="auto"/>
              </w:rPr>
            </w:pPr>
          </w:p>
        </w:tc>
        <w:tc>
          <w:tcPr>
            <w:tcW w:w="262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44">
              <w:r>
                <w:rPr>
                  <w:rFonts w:ascii="Times New Roman" w:cs="Times New Roman" w:eastAsia="Times New Roman" w:hAnsi="Times New Roman"/>
                  <w:sz w:val="18"/>
                  <w:szCs w:val="18"/>
                  <w:color w:val="0000EE"/>
                  <w:w w:val="99"/>
                </w:rPr>
                <w:t>LLP, Independent Registered Public</w:t>
              </w:r>
            </w:hyperlink>
          </w:p>
        </w:tc>
        <w:tc>
          <w:tcPr>
            <w:tcW w:w="840" w:type="dxa"/>
            <w:vAlign w:val="bottom"/>
            <w:gridSpan w:val="18"/>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80" w:type="dxa"/>
            <w:vAlign w:val="bottom"/>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Accounting Firm.</w:t>
              </w:r>
            </w:hyperlink>
          </w:p>
        </w:tc>
        <w:tc>
          <w:tcPr>
            <w:tcW w:w="860" w:type="dxa"/>
            <w:vAlign w:val="bottom"/>
            <w:gridSpan w:val="19"/>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
        </w:trPr>
        <w:tc>
          <w:tcPr>
            <w:tcW w:w="1000" w:type="dxa"/>
            <w:vAlign w:val="bottom"/>
            <w:gridSpan w:val="4"/>
          </w:tcPr>
          <w:p>
            <w:pPr>
              <w:spacing w:after="0" w:line="20" w:lineRule="exact"/>
              <w:rPr>
                <w:sz w:val="1"/>
                <w:szCs w:val="1"/>
                <w:color w:val="auto"/>
              </w:rPr>
            </w:pPr>
          </w:p>
        </w:tc>
        <w:tc>
          <w:tcPr>
            <w:tcW w:w="1280" w:type="dxa"/>
            <w:vAlign w:val="bottom"/>
            <w:gridSpan w:val="6"/>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640" w:type="dxa"/>
            <w:vAlign w:val="bottom"/>
            <w:gridSpan w:val="1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320" w:type="dxa"/>
            <w:vAlign w:val="bottom"/>
            <w:gridSpan w:val="2"/>
          </w:tcPr>
          <w:p>
            <w:pPr>
              <w:spacing w:after="0" w:line="196" w:lineRule="exact"/>
              <w:rPr>
                <w:rFonts w:ascii="Times New Roman" w:cs="Times New Roman" w:eastAsia="Times New Roman" w:hAnsi="Times New Roman"/>
                <w:sz w:val="18"/>
                <w:szCs w:val="18"/>
                <w:color w:val="0000EE"/>
                <w:w w:val="95"/>
              </w:rPr>
            </w:pPr>
            <w:hyperlink r:id="rId45">
              <w:r>
                <w:rPr>
                  <w:rFonts w:ascii="Times New Roman" w:cs="Times New Roman" w:eastAsia="Times New Roman" w:hAnsi="Times New Roman"/>
                  <w:sz w:val="18"/>
                  <w:szCs w:val="18"/>
                  <w:color w:val="0000EE"/>
                  <w:w w:val="95"/>
                </w:rPr>
                <w:t>23.</w:t>
              </w:r>
              <w:r>
                <w:rPr>
                  <w:rFonts w:ascii="Times New Roman" w:cs="Times New Roman" w:eastAsia="Times New Roman" w:hAnsi="Times New Roman"/>
                  <w:sz w:val="18"/>
                  <w:szCs w:val="18"/>
                  <w:u w:val="single" w:color="auto"/>
                  <w:color w:val="0000EE"/>
                  <w:w w:val="95"/>
                </w:rPr>
                <w:t>2</w:t>
              </w:r>
            </w:hyperlink>
          </w:p>
        </w:tc>
        <w:tc>
          <w:tcPr>
            <w:tcW w:w="580" w:type="dxa"/>
            <w:vAlign w:val="bottom"/>
          </w:tcPr>
          <w:p>
            <w:pPr>
              <w:spacing w:after="0"/>
              <w:rPr>
                <w:sz w:val="17"/>
                <w:szCs w:val="17"/>
                <w:color w:val="auto"/>
              </w:rPr>
            </w:pPr>
          </w:p>
        </w:tc>
        <w:tc>
          <w:tcPr>
            <w:tcW w:w="3260" w:type="dxa"/>
            <w:vAlign w:val="bottom"/>
            <w:gridSpan w:val="27"/>
          </w:tcPr>
          <w:p>
            <w:pPr>
              <w:spacing w:after="0" w:line="196" w:lineRule="exact"/>
              <w:rPr>
                <w:rFonts w:ascii="Times New Roman" w:cs="Times New Roman" w:eastAsia="Times New Roman" w:hAnsi="Times New Roman"/>
                <w:sz w:val="18"/>
                <w:szCs w:val="18"/>
                <w:color w:val="0000EE"/>
                <w:w w:val="98"/>
              </w:rPr>
            </w:pPr>
            <w:hyperlink r:id="rId45">
              <w:r>
                <w:rPr>
                  <w:rFonts w:ascii="Times New Roman" w:cs="Times New Roman" w:eastAsia="Times New Roman" w:hAnsi="Times New Roman"/>
                  <w:sz w:val="18"/>
                  <w:szCs w:val="18"/>
                  <w:color w:val="0000EE"/>
                  <w:w w:val="98"/>
                </w:rPr>
                <w:t>Consent of Ernst &amp; Young LLP, Independent</w:t>
              </w:r>
            </w:hyperlink>
          </w:p>
        </w:tc>
        <w:tc>
          <w:tcPr>
            <w:tcW w:w="200" w:type="dxa"/>
            <w:vAlign w:val="bottom"/>
            <w:gridSpan w:val="3"/>
          </w:tcPr>
          <w:p>
            <w:pPr>
              <w:spacing w:after="0"/>
              <w:rPr>
                <w:sz w:val="17"/>
                <w:szCs w:val="17"/>
                <w:color w:val="auto"/>
              </w:rPr>
            </w:pPr>
          </w:p>
        </w:tc>
        <w:tc>
          <w:tcPr>
            <w:tcW w:w="1280" w:type="dxa"/>
            <w:vAlign w:val="bottom"/>
          </w:tcPr>
          <w:p>
            <w:pPr>
              <w:spacing w:after="0"/>
              <w:rPr>
                <w:sz w:val="17"/>
                <w:szCs w:val="17"/>
                <w:color w:val="auto"/>
              </w:rPr>
            </w:pPr>
          </w:p>
        </w:tc>
        <w:tc>
          <w:tcPr>
            <w:tcW w:w="660" w:type="dxa"/>
            <w:vAlign w:val="bottom"/>
            <w:gridSpan w:val="3"/>
          </w:tcPr>
          <w:p>
            <w:pPr>
              <w:spacing w:after="0" w:line="196"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S-3</w:t>
              </w:r>
            </w:hyperlink>
          </w:p>
        </w:tc>
        <w:tc>
          <w:tcPr>
            <w:tcW w:w="1480" w:type="dxa"/>
            <w:vAlign w:val="bottom"/>
            <w:gridSpan w:val="4"/>
          </w:tcPr>
          <w:p>
            <w:pPr>
              <w:ind w:left="140"/>
              <w:spacing w:after="0" w:line="196"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333-276628</w:t>
              </w:r>
            </w:hyperlink>
          </w:p>
        </w:tc>
        <w:tc>
          <w:tcPr>
            <w:tcW w:w="2120" w:type="dxa"/>
            <w:vAlign w:val="bottom"/>
            <w:gridSpan w:val="4"/>
          </w:tcPr>
          <w:p>
            <w:pPr>
              <w:ind w:left="320"/>
              <w:spacing w:after="0" w:line="196"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2</w:t>
              </w:r>
            </w:hyperlink>
          </w:p>
        </w:tc>
        <w:tc>
          <w:tcPr>
            <w:tcW w:w="820" w:type="dxa"/>
            <w:vAlign w:val="bottom"/>
            <w:gridSpan w:val="3"/>
          </w:tcPr>
          <w:p>
            <w:pPr>
              <w:spacing w:after="0" w:line="196"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1/19/2024</w:t>
              </w:r>
            </w:hyperlink>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580" w:type="dxa"/>
            <w:vAlign w:val="bottom"/>
          </w:tcPr>
          <w:p>
            <w:pPr>
              <w:spacing w:after="0"/>
              <w:rPr>
                <w:sz w:val="17"/>
                <w:szCs w:val="17"/>
                <w:color w:val="auto"/>
              </w:rPr>
            </w:pPr>
          </w:p>
        </w:tc>
        <w:tc>
          <w:tcPr>
            <w:tcW w:w="3260" w:type="dxa"/>
            <w:vAlign w:val="bottom"/>
            <w:tcBorders>
              <w:top w:val="single" w:sz="8" w:color="0000EE"/>
            </w:tcBorders>
            <w:gridSpan w:val="27"/>
          </w:tcPr>
          <w:p>
            <w:pPr>
              <w:spacing w:after="0" w:line="196"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Registered Public Accounting Firm.</w:t>
              </w:r>
            </w:hyperlink>
          </w:p>
        </w:tc>
        <w:tc>
          <w:tcPr>
            <w:tcW w:w="200" w:type="dxa"/>
            <w:vAlign w:val="bottom"/>
            <w:gridSpan w:val="3"/>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80" w:type="dxa"/>
            <w:vAlign w:val="bottom"/>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
        </w:trPr>
        <w:tc>
          <w:tcPr>
            <w:tcW w:w="1000" w:type="dxa"/>
            <w:vAlign w:val="bottom"/>
            <w:gridSpan w:val="4"/>
          </w:tcPr>
          <w:p>
            <w:pPr>
              <w:spacing w:after="0" w:line="20" w:lineRule="exact"/>
              <w:rPr>
                <w:sz w:val="1"/>
                <w:szCs w:val="1"/>
                <w:color w:val="auto"/>
              </w:rPr>
            </w:pPr>
          </w:p>
        </w:tc>
        <w:tc>
          <w:tcPr>
            <w:tcW w:w="1400" w:type="dxa"/>
            <w:vAlign w:val="bottom"/>
            <w:gridSpan w:val="7"/>
            <w:shd w:val="clear" w:color="auto" w:fill="0000EE"/>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640" w:type="dxa"/>
            <w:vAlign w:val="bottom"/>
            <w:gridSpan w:val="15"/>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3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5"/>
              </w:rPr>
            </w:pPr>
            <w:hyperlink r:id="rId43">
              <w:r>
                <w:rPr>
                  <w:rFonts w:ascii="Times New Roman" w:cs="Times New Roman" w:eastAsia="Times New Roman" w:hAnsi="Times New Roman"/>
                  <w:sz w:val="18"/>
                  <w:szCs w:val="18"/>
                  <w:color w:val="0000EE"/>
                  <w:w w:val="95"/>
                </w:rPr>
                <w:t>23.</w:t>
              </w:r>
              <w:r>
                <w:rPr>
                  <w:rFonts w:ascii="Times New Roman" w:cs="Times New Roman" w:eastAsia="Times New Roman" w:hAnsi="Times New Roman"/>
                  <w:sz w:val="18"/>
                  <w:szCs w:val="18"/>
                  <w:u w:val="single" w:color="auto"/>
                  <w:color w:val="0000EE"/>
                  <w:w w:val="95"/>
                </w:rPr>
                <w:t>3</w:t>
              </w:r>
            </w:hyperlink>
          </w:p>
        </w:tc>
        <w:tc>
          <w:tcPr>
            <w:tcW w:w="580" w:type="dxa"/>
            <w:vAlign w:val="bottom"/>
          </w:tcPr>
          <w:p>
            <w:pPr>
              <w:spacing w:after="0"/>
              <w:rPr>
                <w:sz w:val="17"/>
                <w:szCs w:val="17"/>
                <w:color w:val="auto"/>
              </w:rPr>
            </w:pPr>
          </w:p>
        </w:tc>
        <w:tc>
          <w:tcPr>
            <w:tcW w:w="28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43">
              <w:r>
                <w:rPr>
                  <w:rFonts w:ascii="Times New Roman" w:cs="Times New Roman" w:eastAsia="Times New Roman" w:hAnsi="Times New Roman"/>
                  <w:sz w:val="18"/>
                  <w:szCs w:val="18"/>
                  <w:color w:val="0000EE"/>
                  <w:w w:val="99"/>
                </w:rPr>
                <w:t>Consent of Mintz, Levin, Cohn, Ferris,</w:t>
              </w:r>
            </w:hyperlink>
          </w:p>
        </w:tc>
        <w:tc>
          <w:tcPr>
            <w:tcW w:w="640" w:type="dxa"/>
            <w:vAlign w:val="bottom"/>
            <w:gridSpan w:val="15"/>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4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43">
              <w:r>
                <w:rPr>
                  <w:rFonts w:ascii="Times New Roman" w:cs="Times New Roman" w:eastAsia="Times New Roman" w:hAnsi="Times New Roman"/>
                  <w:sz w:val="18"/>
                  <w:szCs w:val="18"/>
                  <w:color w:val="0000EE"/>
                  <w:w w:val="99"/>
                </w:rPr>
                <w:t>Glovsky and Popeo, P.C. (included as part of</w:t>
              </w:r>
            </w:hyperlink>
          </w:p>
        </w:tc>
        <w:tc>
          <w:tcPr>
            <w:tcW w:w="220" w:type="dxa"/>
            <w:vAlign w:val="bottom"/>
            <w:gridSpan w:val="4"/>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60" w:type="dxa"/>
            <w:vAlign w:val="bottom"/>
            <w:gridSpan w:val="30"/>
          </w:tcPr>
          <w:p>
            <w:pPr>
              <w:spacing w:after="0" w:line="196"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Exhibit 5.1 hereto).</w:t>
              </w:r>
            </w:hyperlink>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723"/>
        </w:trPr>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4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Incorporated</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9"/>
              </w:rPr>
              <w:t>by Reference</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10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Filed</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9"/>
              </w:rPr>
              <w:t>From Exhibit</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20"/>
        </w:trPr>
        <w:tc>
          <w:tcPr>
            <w:tcW w:w="100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No.</w:t>
            </w:r>
          </w:p>
        </w:tc>
        <w:tc>
          <w:tcPr>
            <w:tcW w:w="3460" w:type="dxa"/>
            <w:vAlign w:val="bottom"/>
            <w:gridSpan w:val="4"/>
          </w:tcPr>
          <w:p>
            <w:pPr>
              <w:ind w:left="12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Herewith</w:t>
            </w: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40" w:type="dxa"/>
            <w:vAlign w:val="bottom"/>
          </w:tcPr>
          <w:p>
            <w:pPr>
              <w:spacing w:after="0"/>
              <w:rPr>
                <w:sz w:val="19"/>
                <w:szCs w:val="19"/>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9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w w:val="95"/>
              </w:rPr>
              <w:t>Date Filed</w:t>
            </w:r>
          </w:p>
        </w:tc>
      </w:tr>
      <w:tr>
        <w:trPr>
          <w:trHeight w:val="194"/>
        </w:trPr>
        <w:tc>
          <w:tcPr>
            <w:tcW w:w="100" w:type="dxa"/>
            <w:vAlign w:val="bottom"/>
          </w:tcPr>
          <w:p>
            <w:pPr>
              <w:spacing w:after="0"/>
              <w:rPr>
                <w:sz w:val="16"/>
                <w:szCs w:val="16"/>
                <w:color w:val="auto"/>
              </w:rPr>
            </w:pPr>
          </w:p>
        </w:tc>
        <w:tc>
          <w:tcPr>
            <w:tcW w:w="320" w:type="dxa"/>
            <w:vAlign w:val="bottom"/>
            <w:gridSpan w:val="2"/>
          </w:tcPr>
          <w:p>
            <w:pPr>
              <w:spacing w:after="0" w:line="194" w:lineRule="exact"/>
              <w:rPr>
                <w:rFonts w:ascii="Times New Roman" w:cs="Times New Roman" w:eastAsia="Times New Roman" w:hAnsi="Times New Roman"/>
                <w:sz w:val="18"/>
                <w:szCs w:val="18"/>
                <w:color w:val="0000EE"/>
                <w:w w:val="95"/>
              </w:rPr>
            </w:pPr>
            <w:hyperlink r:id="rId46">
              <w:r>
                <w:rPr>
                  <w:rFonts w:ascii="Times New Roman" w:cs="Times New Roman" w:eastAsia="Times New Roman" w:hAnsi="Times New Roman"/>
                  <w:sz w:val="18"/>
                  <w:szCs w:val="18"/>
                  <w:color w:val="0000EE"/>
                  <w:w w:val="95"/>
                </w:rPr>
                <w:t>24.</w:t>
              </w:r>
              <w:r>
                <w:rPr>
                  <w:rFonts w:ascii="Times New Roman" w:cs="Times New Roman" w:eastAsia="Times New Roman" w:hAnsi="Times New Roman"/>
                  <w:sz w:val="18"/>
                  <w:szCs w:val="18"/>
                  <w:u w:val="single" w:color="auto"/>
                  <w:color w:val="0000EE"/>
                  <w:w w:val="95"/>
                </w:rPr>
                <w:t>1</w:t>
              </w:r>
            </w:hyperlink>
          </w:p>
        </w:tc>
        <w:tc>
          <w:tcPr>
            <w:tcW w:w="580" w:type="dxa"/>
            <w:vAlign w:val="bottom"/>
          </w:tcPr>
          <w:p>
            <w:pPr>
              <w:spacing w:after="0"/>
              <w:rPr>
                <w:sz w:val="16"/>
                <w:szCs w:val="16"/>
                <w:color w:val="auto"/>
              </w:rPr>
            </w:pPr>
          </w:p>
        </w:tc>
        <w:tc>
          <w:tcPr>
            <w:tcW w:w="3460" w:type="dxa"/>
            <w:vAlign w:val="bottom"/>
            <w:gridSpan w:val="4"/>
          </w:tcPr>
          <w:p>
            <w:pPr>
              <w:spacing w:after="0" w:line="194" w:lineRule="exact"/>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Power of Attorney (included on the signature</w:t>
              </w:r>
            </w:hyperlink>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96"/>
        </w:trPr>
        <w:tc>
          <w:tcPr>
            <w:tcW w:w="10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580" w:type="dxa"/>
            <w:vAlign w:val="bottom"/>
          </w:tcPr>
          <w:p>
            <w:pPr>
              <w:spacing w:after="0"/>
              <w:rPr>
                <w:sz w:val="17"/>
                <w:szCs w:val="17"/>
                <w:color w:val="auto"/>
              </w:rPr>
            </w:pPr>
          </w:p>
        </w:tc>
        <w:tc>
          <w:tcPr>
            <w:tcW w:w="3260" w:type="dxa"/>
            <w:vAlign w:val="bottom"/>
            <w:tcBorders>
              <w:top w:val="single" w:sz="8" w:color="0000EE"/>
            </w:tcBorders>
            <w:gridSpan w:val="3"/>
          </w:tcPr>
          <w:p>
            <w:pPr>
              <w:spacing w:after="0" w:line="196" w:lineRule="exact"/>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page to the initial registration statement).</w:t>
              </w:r>
            </w:hyperlink>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280" w:type="dxa"/>
            <w:vAlign w:val="bottom"/>
          </w:tcPr>
          <w:p>
            <w:pPr>
              <w:spacing w:after="0" w:line="196" w:lineRule="exact"/>
              <w:rPr>
                <w:rFonts w:ascii="Times New Roman" w:cs="Times New Roman" w:eastAsia="Times New Roman" w:hAnsi="Times New Roman"/>
                <w:sz w:val="18"/>
                <w:szCs w:val="18"/>
                <w:color w:val="0000EE"/>
                <w:w w:val="96"/>
              </w:rPr>
            </w:pPr>
            <w:hyperlink r:id="rId47">
              <w:r>
                <w:rPr>
                  <w:rFonts w:ascii="Times New Roman" w:cs="Times New Roman" w:eastAsia="Times New Roman" w:hAnsi="Times New Roman"/>
                  <w:sz w:val="18"/>
                  <w:szCs w:val="18"/>
                  <w:color w:val="0000EE"/>
                  <w:w w:val="96"/>
                </w:rPr>
                <w:t>107</w:t>
              </w:r>
            </w:hyperlink>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40" w:type="dxa"/>
            <w:vAlign w:val="bottom"/>
            <w:tcBorders>
              <w:top w:val="single" w:sz="8" w:color="0000EE"/>
            </w:tcBorders>
          </w:tcPr>
          <w:p>
            <w:pPr>
              <w:spacing w:after="0" w:line="196" w:lineRule="exact"/>
              <w:rPr>
                <w:rFonts w:ascii="Times New Roman" w:cs="Times New Roman" w:eastAsia="Times New Roman" w:hAnsi="Times New Roman"/>
                <w:sz w:val="18"/>
                <w:szCs w:val="18"/>
                <w:color w:val="0000EE"/>
                <w:w w:val="98"/>
              </w:rPr>
            </w:pPr>
            <w:hyperlink r:id="rId47">
              <w:r>
                <w:rPr>
                  <w:rFonts w:ascii="Times New Roman" w:cs="Times New Roman" w:eastAsia="Times New Roman" w:hAnsi="Times New Roman"/>
                  <w:sz w:val="18"/>
                  <w:szCs w:val="18"/>
                  <w:color w:val="0000EE"/>
                  <w:w w:val="98"/>
                </w:rPr>
                <w:t>Filing Fee Table.</w:t>
              </w:r>
            </w:hyperlink>
          </w:p>
        </w:tc>
        <w:tc>
          <w:tcPr>
            <w:tcW w:w="1720" w:type="dxa"/>
            <w:vAlign w:val="bottom"/>
            <w:tcBorders>
              <w:top w:val="single" w:sz="8" w:color="0000EE"/>
            </w:tcBorders>
          </w:tcPr>
          <w:p>
            <w:pPr>
              <w:spacing w:after="0"/>
              <w:rPr>
                <w:sz w:val="17"/>
                <w:szCs w:val="17"/>
                <w:color w:val="auto"/>
              </w:rPr>
            </w:pPr>
          </w:p>
        </w:tc>
        <w:tc>
          <w:tcPr>
            <w:tcW w:w="500" w:type="dxa"/>
            <w:vAlign w:val="bottom"/>
            <w:gridSpan w:val="2"/>
          </w:tcPr>
          <w:p>
            <w:pPr>
              <w:spacing w:after="0"/>
              <w:rPr>
                <w:sz w:val="17"/>
                <w:szCs w:val="17"/>
                <w:color w:val="auto"/>
              </w:rPr>
            </w:pPr>
          </w:p>
        </w:tc>
        <w:tc>
          <w:tcPr>
            <w:tcW w:w="1280" w:type="dxa"/>
            <w:vAlign w:val="bottom"/>
          </w:tcPr>
          <w:p>
            <w:pPr>
              <w:spacing w:after="0"/>
              <w:rPr>
                <w:sz w:val="17"/>
                <w:szCs w:val="17"/>
                <w:color w:val="auto"/>
              </w:rPr>
            </w:pPr>
          </w:p>
        </w:tc>
        <w:tc>
          <w:tcPr>
            <w:tcW w:w="660" w:type="dxa"/>
            <w:vAlign w:val="bottom"/>
            <w:gridSpan w:val="2"/>
          </w:tcPr>
          <w:p>
            <w:pPr>
              <w:spacing w:after="0" w:line="196" w:lineRule="exact"/>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S-3</w:t>
              </w:r>
            </w:hyperlink>
          </w:p>
        </w:tc>
        <w:tc>
          <w:tcPr>
            <w:tcW w:w="1480" w:type="dxa"/>
            <w:vAlign w:val="bottom"/>
            <w:gridSpan w:val="3"/>
          </w:tcPr>
          <w:p>
            <w:pPr>
              <w:jc w:val="right"/>
              <w:ind w:right="480"/>
              <w:spacing w:after="0" w:line="196" w:lineRule="exact"/>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333-276628</w:t>
              </w:r>
            </w:hyperlink>
          </w:p>
        </w:tc>
        <w:tc>
          <w:tcPr>
            <w:tcW w:w="2120" w:type="dxa"/>
            <w:vAlign w:val="bottom"/>
            <w:gridSpan w:val="3"/>
          </w:tcPr>
          <w:p>
            <w:pPr>
              <w:jc w:val="right"/>
              <w:ind w:right="1430"/>
              <w:spacing w:after="0" w:line="196" w:lineRule="exact"/>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107</w:t>
              </w:r>
            </w:hyperlink>
          </w:p>
        </w:tc>
        <w:tc>
          <w:tcPr>
            <w:tcW w:w="960" w:type="dxa"/>
            <w:vAlign w:val="bottom"/>
            <w:gridSpan w:val="2"/>
          </w:tcPr>
          <w:p>
            <w:pPr>
              <w:jc w:val="right"/>
              <w:ind w:right="220"/>
              <w:spacing w:after="0" w:line="196" w:lineRule="exact"/>
              <w:rPr>
                <w:rFonts w:ascii="Times New Roman" w:cs="Times New Roman" w:eastAsia="Times New Roman" w:hAnsi="Times New Roman"/>
                <w:sz w:val="18"/>
                <w:szCs w:val="18"/>
                <w:color w:val="0000EE"/>
                <w:w w:val="98"/>
              </w:rPr>
            </w:pPr>
            <w:hyperlink r:id="rId47">
              <w:r>
                <w:rPr>
                  <w:rFonts w:ascii="Times New Roman" w:cs="Times New Roman" w:eastAsia="Times New Roman" w:hAnsi="Times New Roman"/>
                  <w:sz w:val="18"/>
                  <w:szCs w:val="18"/>
                  <w:color w:val="0000EE"/>
                  <w:w w:val="98"/>
                </w:rPr>
                <w:t>1/19/2024</w:t>
              </w:r>
            </w:hyperlink>
          </w:p>
        </w:tc>
      </w:tr>
      <w:tr>
        <w:trPr>
          <w:trHeight w:val="20"/>
        </w:trPr>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The schedules and exhibits to this exhibit have been omitted pursuant to Item 601(a)(5) of Regulation S-K.</w:t>
      </w:r>
    </w:p>
    <w:p>
      <w:pPr>
        <w:spacing w:after="0" w:line="2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       Portions of this exhibit have been omitted pursuant to a request for confidential treatment. Omitted material for which confidential treatment has been requested has been filed separately with the SEC.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management contract or compensatory plan, contract,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Amendment No. 1 to be signed on its behalf by the undersigned, thereunto duly authorized, in the City of South San Francisco, State of California, on February 2, 2024.</w:t>
      </w:r>
    </w:p>
    <w:p>
      <w:pPr>
        <w:spacing w:after="0" w:line="17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STANDARD BIOTOOLS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Michael Egholm,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9">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Michael Egholm, Ph.D.</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Amendment No. 1 has been signed by the following persons in the capacities and on the dates indicated.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15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500" w:type="dxa"/>
            <w:vAlign w:val="bottom"/>
            <w:gridSpan w:val="3"/>
          </w:tcPr>
          <w:p>
            <w:pPr>
              <w:jc w:val="center"/>
              <w:ind w:right="2140"/>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220" w:type="dxa"/>
            <w:vAlign w:val="bottom"/>
          </w:tcPr>
          <w:p>
            <w:pPr>
              <w:spacing w:after="0"/>
              <w:rPr>
                <w:sz w:val="17"/>
                <w:szCs w:val="17"/>
                <w:color w:val="auto"/>
              </w:rPr>
            </w:pPr>
          </w:p>
        </w:tc>
        <w:tc>
          <w:tcPr>
            <w:tcW w:w="2020" w:type="dxa"/>
            <w:vAlign w:val="bottom"/>
            <w:gridSpan w:val="2"/>
          </w:tcPr>
          <w:p>
            <w:pPr>
              <w:jc w:val="center"/>
              <w:ind w:right="1660"/>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0"/>
        </w:trPr>
        <w:tc>
          <w:tcPr>
            <w:tcW w:w="1540" w:type="dxa"/>
            <w:vAlign w:val="bottom"/>
            <w:gridSpan w:val="2"/>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453"/>
        </w:trPr>
        <w:tc>
          <w:tcPr>
            <w:tcW w:w="38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/s/ Michael Egholm, Ph.D.</w:t>
            </w:r>
          </w:p>
        </w:tc>
        <w:tc>
          <w:tcPr>
            <w:tcW w:w="4180" w:type="dxa"/>
            <w:vAlign w:val="bottom"/>
            <w:gridSpan w:val="4"/>
          </w:tcPr>
          <w:p>
            <w:pPr>
              <w:jc w:val="center"/>
              <w:ind w:right="460"/>
              <w:spacing w:after="0"/>
              <w:rPr>
                <w:sz w:val="20"/>
                <w:szCs w:val="20"/>
                <w:color w:val="auto"/>
              </w:rPr>
            </w:pPr>
            <w:r>
              <w:rPr>
                <w:rFonts w:ascii="Times New Roman" w:cs="Times New Roman" w:eastAsia="Times New Roman" w:hAnsi="Times New Roman"/>
                <w:sz w:val="18"/>
                <w:szCs w:val="18"/>
                <w:color w:val="auto"/>
                <w:w w:val="99"/>
              </w:rPr>
              <w:t>President, Chief Executive Officer</w:t>
            </w:r>
          </w:p>
        </w:tc>
        <w:tc>
          <w:tcPr>
            <w:tcW w:w="324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8"/>
              </w:rPr>
              <w:t>February 2, 2024</w:t>
            </w:r>
          </w:p>
        </w:tc>
      </w:tr>
      <w:tr>
        <w:trPr>
          <w:trHeight w:val="228"/>
        </w:trPr>
        <w:tc>
          <w:tcPr>
            <w:tcW w:w="3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Michael Egholm, Ph.D.</w:t>
            </w:r>
          </w:p>
        </w:tc>
        <w:tc>
          <w:tcPr>
            <w:tcW w:w="4180" w:type="dxa"/>
            <w:vAlign w:val="bottom"/>
            <w:gridSpan w:val="4"/>
          </w:tcPr>
          <w:p>
            <w:pPr>
              <w:jc w:val="center"/>
              <w:ind w:right="460"/>
              <w:spacing w:after="0"/>
              <w:rPr>
                <w:sz w:val="20"/>
                <w:szCs w:val="20"/>
                <w:color w:val="auto"/>
              </w:rPr>
            </w:pPr>
            <w:r>
              <w:rPr>
                <w:rFonts w:ascii="Times New Roman" w:cs="Times New Roman" w:eastAsia="Times New Roman" w:hAnsi="Times New Roman"/>
                <w:sz w:val="18"/>
                <w:szCs w:val="18"/>
                <w:color w:val="auto"/>
                <w:w w:val="99"/>
              </w:rPr>
              <w:t>and Director (Principal Executive Officer)</w:t>
            </w: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414"/>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4180" w:type="dxa"/>
            <w:vAlign w:val="bottom"/>
            <w:gridSpan w:val="4"/>
          </w:tcPr>
          <w:p>
            <w:pPr>
              <w:jc w:val="center"/>
              <w:ind w:right="440"/>
              <w:spacing w:after="0"/>
              <w:rPr>
                <w:sz w:val="20"/>
                <w:szCs w:val="20"/>
                <w:color w:val="auto"/>
              </w:rPr>
            </w:pPr>
            <w:r>
              <w:rPr>
                <w:rFonts w:ascii="Times New Roman" w:cs="Times New Roman" w:eastAsia="Times New Roman" w:hAnsi="Times New Roman"/>
                <w:sz w:val="18"/>
                <w:szCs w:val="18"/>
                <w:color w:val="auto"/>
                <w:w w:val="99"/>
              </w:rPr>
              <w:t>Chief Financial (Principal Financial</w:t>
            </w:r>
          </w:p>
        </w:tc>
        <w:tc>
          <w:tcPr>
            <w:tcW w:w="324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8"/>
              </w:rPr>
              <w:t>February 2, 2024</w:t>
            </w:r>
          </w:p>
        </w:tc>
      </w:tr>
      <w:tr>
        <w:trPr>
          <w:trHeight w:val="228"/>
        </w:trPr>
        <w:tc>
          <w:tcPr>
            <w:tcW w:w="3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Jeffrey Black</w:t>
            </w:r>
          </w:p>
        </w:tc>
        <w:tc>
          <w:tcPr>
            <w:tcW w:w="4180" w:type="dxa"/>
            <w:vAlign w:val="bottom"/>
            <w:gridSpan w:val="4"/>
          </w:tcPr>
          <w:p>
            <w:pPr>
              <w:jc w:val="center"/>
              <w:ind w:right="460"/>
              <w:spacing w:after="0"/>
              <w:rPr>
                <w:sz w:val="20"/>
                <w:szCs w:val="20"/>
                <w:color w:val="auto"/>
              </w:rPr>
            </w:pPr>
            <w:r>
              <w:rPr>
                <w:rFonts w:ascii="Times New Roman" w:cs="Times New Roman" w:eastAsia="Times New Roman" w:hAnsi="Times New Roman"/>
                <w:sz w:val="18"/>
                <w:szCs w:val="18"/>
                <w:color w:val="auto"/>
                <w:w w:val="99"/>
              </w:rPr>
              <w:t>and Accounting Officer)</w:t>
            </w: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414"/>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4180" w:type="dxa"/>
            <w:vAlign w:val="bottom"/>
            <w:gridSpan w:val="4"/>
          </w:tcPr>
          <w:p>
            <w:pPr>
              <w:jc w:val="center"/>
              <w:ind w:right="460"/>
              <w:spacing w:after="0"/>
              <w:rPr>
                <w:sz w:val="20"/>
                <w:szCs w:val="20"/>
                <w:color w:val="auto"/>
              </w:rPr>
            </w:pPr>
            <w:r>
              <w:rPr>
                <w:rFonts w:ascii="Times New Roman" w:cs="Times New Roman" w:eastAsia="Times New Roman" w:hAnsi="Times New Roman"/>
                <w:sz w:val="18"/>
                <w:szCs w:val="18"/>
                <w:color w:val="auto"/>
                <w:w w:val="99"/>
              </w:rPr>
              <w:t>Director</w:t>
            </w:r>
          </w:p>
        </w:tc>
        <w:tc>
          <w:tcPr>
            <w:tcW w:w="324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8"/>
              </w:rPr>
              <w:t>February 2, 2024</w:t>
            </w:r>
          </w:p>
        </w:tc>
      </w:tr>
      <w:tr>
        <w:trPr>
          <w:trHeight w:val="228"/>
        </w:trPr>
        <w:tc>
          <w:tcPr>
            <w:tcW w:w="3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Tom Carey</w:t>
            </w: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414"/>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4180" w:type="dxa"/>
            <w:vAlign w:val="bottom"/>
            <w:gridSpan w:val="4"/>
          </w:tcPr>
          <w:p>
            <w:pPr>
              <w:jc w:val="center"/>
              <w:ind w:right="460"/>
              <w:spacing w:after="0"/>
              <w:rPr>
                <w:sz w:val="20"/>
                <w:szCs w:val="20"/>
                <w:color w:val="auto"/>
              </w:rPr>
            </w:pPr>
            <w:r>
              <w:rPr>
                <w:rFonts w:ascii="Times New Roman" w:cs="Times New Roman" w:eastAsia="Times New Roman" w:hAnsi="Times New Roman"/>
                <w:sz w:val="18"/>
                <w:szCs w:val="18"/>
                <w:color w:val="auto"/>
                <w:w w:val="99"/>
              </w:rPr>
              <w:t>Director</w:t>
            </w:r>
          </w:p>
        </w:tc>
        <w:tc>
          <w:tcPr>
            <w:tcW w:w="324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8"/>
              </w:rPr>
              <w:t>February 2, 2024</w:t>
            </w:r>
          </w:p>
        </w:tc>
      </w:tr>
      <w:tr>
        <w:trPr>
          <w:trHeight w:val="228"/>
        </w:trPr>
        <w:tc>
          <w:tcPr>
            <w:tcW w:w="3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Frank Witney, Ph.D.</w:t>
            </w: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414"/>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4180" w:type="dxa"/>
            <w:vAlign w:val="bottom"/>
            <w:gridSpan w:val="4"/>
          </w:tcPr>
          <w:p>
            <w:pPr>
              <w:jc w:val="center"/>
              <w:ind w:right="460"/>
              <w:spacing w:after="0"/>
              <w:rPr>
                <w:sz w:val="20"/>
                <w:szCs w:val="20"/>
                <w:color w:val="auto"/>
              </w:rPr>
            </w:pPr>
            <w:r>
              <w:rPr>
                <w:rFonts w:ascii="Times New Roman" w:cs="Times New Roman" w:eastAsia="Times New Roman" w:hAnsi="Times New Roman"/>
                <w:sz w:val="18"/>
                <w:szCs w:val="18"/>
                <w:color w:val="auto"/>
                <w:w w:val="99"/>
              </w:rPr>
              <w:t>Director</w:t>
            </w:r>
          </w:p>
        </w:tc>
        <w:tc>
          <w:tcPr>
            <w:tcW w:w="324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8"/>
              </w:rPr>
              <w:t>February 2, 2024</w:t>
            </w:r>
          </w:p>
        </w:tc>
      </w:tr>
      <w:tr>
        <w:trPr>
          <w:trHeight w:val="228"/>
        </w:trPr>
        <w:tc>
          <w:tcPr>
            <w:tcW w:w="3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Fenel M. Eloi</w:t>
            </w: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414"/>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4180" w:type="dxa"/>
            <w:vAlign w:val="bottom"/>
            <w:gridSpan w:val="4"/>
          </w:tcPr>
          <w:p>
            <w:pPr>
              <w:jc w:val="center"/>
              <w:ind w:right="460"/>
              <w:spacing w:after="0"/>
              <w:rPr>
                <w:sz w:val="20"/>
                <w:szCs w:val="20"/>
                <w:color w:val="auto"/>
              </w:rPr>
            </w:pPr>
            <w:r>
              <w:rPr>
                <w:rFonts w:ascii="Times New Roman" w:cs="Times New Roman" w:eastAsia="Times New Roman" w:hAnsi="Times New Roman"/>
                <w:sz w:val="18"/>
                <w:szCs w:val="18"/>
                <w:color w:val="auto"/>
                <w:w w:val="99"/>
              </w:rPr>
              <w:t>Director</w:t>
            </w:r>
          </w:p>
        </w:tc>
        <w:tc>
          <w:tcPr>
            <w:tcW w:w="324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8"/>
              </w:rPr>
              <w:t>February 2, 2024</w:t>
            </w:r>
          </w:p>
        </w:tc>
      </w:tr>
      <w:tr>
        <w:trPr>
          <w:trHeight w:val="228"/>
        </w:trPr>
        <w:tc>
          <w:tcPr>
            <w:tcW w:w="3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Troy Cox</w:t>
            </w: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414"/>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4180" w:type="dxa"/>
            <w:vAlign w:val="bottom"/>
            <w:gridSpan w:val="4"/>
          </w:tcPr>
          <w:p>
            <w:pPr>
              <w:jc w:val="center"/>
              <w:ind w:right="460"/>
              <w:spacing w:after="0"/>
              <w:rPr>
                <w:sz w:val="20"/>
                <w:szCs w:val="20"/>
                <w:color w:val="auto"/>
              </w:rPr>
            </w:pPr>
            <w:r>
              <w:rPr>
                <w:rFonts w:ascii="Times New Roman" w:cs="Times New Roman" w:eastAsia="Times New Roman" w:hAnsi="Times New Roman"/>
                <w:sz w:val="18"/>
                <w:szCs w:val="18"/>
                <w:color w:val="auto"/>
                <w:w w:val="99"/>
              </w:rPr>
              <w:t>Director</w:t>
            </w:r>
          </w:p>
        </w:tc>
        <w:tc>
          <w:tcPr>
            <w:tcW w:w="324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8"/>
              </w:rPr>
              <w:t>February 2, 2024</w:t>
            </w:r>
          </w:p>
        </w:tc>
      </w:tr>
      <w:tr>
        <w:trPr>
          <w:trHeight w:val="228"/>
        </w:trPr>
        <w:tc>
          <w:tcPr>
            <w:tcW w:w="3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Eli Casdin</w:t>
            </w: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414"/>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4180" w:type="dxa"/>
            <w:vAlign w:val="bottom"/>
            <w:gridSpan w:val="4"/>
          </w:tcPr>
          <w:p>
            <w:pPr>
              <w:jc w:val="center"/>
              <w:ind w:right="460"/>
              <w:spacing w:after="0"/>
              <w:rPr>
                <w:sz w:val="20"/>
                <w:szCs w:val="20"/>
                <w:color w:val="auto"/>
              </w:rPr>
            </w:pPr>
            <w:r>
              <w:rPr>
                <w:rFonts w:ascii="Times New Roman" w:cs="Times New Roman" w:eastAsia="Times New Roman" w:hAnsi="Times New Roman"/>
                <w:sz w:val="18"/>
                <w:szCs w:val="18"/>
                <w:color w:val="auto"/>
                <w:w w:val="99"/>
              </w:rPr>
              <w:t>Director</w:t>
            </w:r>
          </w:p>
        </w:tc>
        <w:tc>
          <w:tcPr>
            <w:tcW w:w="324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8"/>
              </w:rPr>
              <w:t>February 2, 2024</w:t>
            </w:r>
          </w:p>
        </w:tc>
      </w:tr>
      <w:tr>
        <w:trPr>
          <w:trHeight w:val="228"/>
        </w:trPr>
        <w:tc>
          <w:tcPr>
            <w:tcW w:w="3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Kathy Hibbs</w:t>
            </w: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414"/>
        </w:trPr>
        <w:tc>
          <w:tcPr>
            <w:tcW w:w="3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*By:/s/ Michael Egholm, Ph.D.</w:t>
            </w: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91"/>
        </w:trPr>
        <w:tc>
          <w:tcPr>
            <w:tcW w:w="360" w:type="dxa"/>
            <w:vAlign w:val="bottom"/>
          </w:tcPr>
          <w:p>
            <w:pPr>
              <w:spacing w:after="0"/>
              <w:rPr>
                <w:sz w:val="16"/>
                <w:szCs w:val="16"/>
                <w:color w:val="auto"/>
              </w:rPr>
            </w:pPr>
          </w:p>
        </w:tc>
        <w:tc>
          <w:tcPr>
            <w:tcW w:w="3460" w:type="dxa"/>
            <w:vAlign w:val="bottom"/>
            <w:tcBorders>
              <w:top w:val="single" w:sz="8" w:color="auto"/>
            </w:tcBorders>
            <w:gridSpan w:val="3"/>
          </w:tcPr>
          <w:p>
            <w:pPr>
              <w:spacing w:after="0" w:line="191" w:lineRule="exact"/>
              <w:rPr>
                <w:sz w:val="20"/>
                <w:szCs w:val="20"/>
                <w:color w:val="auto"/>
              </w:rPr>
            </w:pPr>
            <w:r>
              <w:rPr>
                <w:rFonts w:ascii="Times New Roman" w:cs="Times New Roman" w:eastAsia="Times New Roman" w:hAnsi="Times New Roman"/>
                <w:sz w:val="18"/>
                <w:szCs w:val="18"/>
                <w:color w:val="auto"/>
              </w:rPr>
              <w:t>Michael Egholm, Ph.D.</w:t>
            </w:r>
          </w:p>
        </w:tc>
        <w:tc>
          <w:tcPr>
            <w:tcW w:w="16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34"/>
        </w:trPr>
        <w:tc>
          <w:tcPr>
            <w:tcW w:w="360" w:type="dxa"/>
            <w:vAlign w:val="bottom"/>
          </w:tcPr>
          <w:p>
            <w:pPr>
              <w:spacing w:after="0"/>
              <w:rPr>
                <w:sz w:val="20"/>
                <w:szCs w:val="20"/>
                <w:color w:val="auto"/>
              </w:rPr>
            </w:pPr>
          </w:p>
        </w:tc>
        <w:tc>
          <w:tcPr>
            <w:tcW w:w="3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Attorney-in-fact</w:t>
            </w: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675"/>
        </w:trPr>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87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
    <w:nsid w:val="507ED7AB"/>
    <w:multiLevelType w:val="hybridMultilevel"/>
    <w:lvl w:ilvl="0">
      <w:lvlJc w:val="left"/>
      <w:lvlText w:val="(%1)"/>
      <w:numFmt w:val="decimal"/>
      <w:start w:val="2"/>
    </w:lvl>
  </w:abstractNum>
  <w:abstractNum w:abstractNumId="4">
    <w:nsid w:val="2EB141F2"/>
    <w:multiLevelType w:val="hybridMultilevel"/>
    <w:lvl w:ilvl="0">
      <w:lvlJc w:val="left"/>
      <w:lvlText w:val="(%1)"/>
      <w:numFmt w:val="decimal"/>
      <w:start w:val="5"/>
    </w:lvl>
    <w:lvl w:ilvl="1">
      <w:lvlJc w:val="left"/>
      <w:lvlText w:val="(%2)"/>
      <w:numFmt w:val="upperLetter"/>
      <w:start w:val="1"/>
    </w:lvl>
  </w:abstractNum>
  <w:abstractNum w:abstractNumId="5">
    <w:nsid w:val="41B71EFB"/>
    <w:multiLevelType w:val="hybridMultilevel"/>
    <w:lvl w:ilvl="0">
      <w:lvlJc w:val="left"/>
      <w:lvlText w:val="%1"/>
      <w:numFmt w:val="lowerLetter"/>
      <w:start w:val="1"/>
    </w:lvl>
    <w:lvl w:ilvl="1">
      <w:lvlJc w:val="left"/>
      <w:lvlText w:val="(%2)"/>
      <w:numFmt w:val="decimal"/>
      <w:start w:val="6"/>
    </w:lvl>
    <w:lvl w:ilvl="2">
      <w:lvlJc w:val="left"/>
      <w:lvlText w:val="(%3)"/>
      <w:numFmt w:val="lowerRoman"/>
      <w:start w:val="1"/>
    </w:lvl>
  </w:abstractNum>
  <w:abstractNum w:abstractNumId="6">
    <w:nsid w:val="79E2A9E3"/>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7">
    <w:nsid w:val="7545E146"/>
    <w:multiLevelType w:val="hybridMultilevel"/>
    <w:lvl w:ilvl="0">
      <w:lvlJc w:val="left"/>
      <w:lvlText w:val="(%1)"/>
      <w:numFmt w:val="lowerLetter"/>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48" Type="http://schemas.openxmlformats.org/officeDocument/2006/relationships/image" Target="media/image18.png"/><Relationship Id="rId49" Type="http://schemas.openxmlformats.org/officeDocument/2006/relationships/image" Target="media/image19.png"/><Relationship Id="rId25" Type="http://schemas.openxmlformats.org/officeDocument/2006/relationships/hyperlink" Target="https://www.sec.gov/Archives/edgar/data/1162194/000110465923106606/tm2327474d1_ex2-1.htm" TargetMode="External"/><Relationship Id="rId26" Type="http://schemas.openxmlformats.org/officeDocument/2006/relationships/hyperlink" Target="https://www.sec.gov/Archives/edgar/data/1837412/000121390021040546/fs42021a3_cmlifesci2.htm#T002" TargetMode="External"/><Relationship Id="rId27" Type="http://schemas.openxmlformats.org/officeDocument/2006/relationships/hyperlink" Target="https://www.sec.gov/Archives/edgar/data/1837412/000121390022041858/ea163386ex2-1_somalogic.htm" TargetMode="External"/><Relationship Id="rId28" Type="http://schemas.openxmlformats.org/officeDocument/2006/relationships/hyperlink" Target="https://www.sec.gov/Archives/edgar/data/1162194/000119312511078412/dex31.htm" TargetMode="External"/><Relationship Id="rId29" Type="http://schemas.openxmlformats.org/officeDocument/2006/relationships/hyperlink" Target="https://www.sec.gov/Archives/edgar/data/1162194/000119312522093794/d300506dex48.htm" TargetMode="External"/><Relationship Id="rId30" Type="http://schemas.openxmlformats.org/officeDocument/2006/relationships/hyperlink" Target="https://www.sec.gov/Archives/edgar/data/1162194/000119312522093794/d300506dex43.htm" TargetMode="External"/><Relationship Id="rId31" Type="http://schemas.openxmlformats.org/officeDocument/2006/relationships/hyperlink" Target="https://www.sec.gov/Archives/edgar/data/1162194/000110465924001640/tm2333984d3_ex3-1.htm" TargetMode="External"/><Relationship Id="rId32" Type="http://schemas.openxmlformats.org/officeDocument/2006/relationships/hyperlink" Target="https://www.sec.gov/Archives/edgar/data/1162194/000119312522093794/d300506dex41.htm" TargetMode="External"/><Relationship Id="rId33" Type="http://schemas.openxmlformats.org/officeDocument/2006/relationships/hyperlink" Target="https://www.sec.gov/Archives/edgar/data/1162194/000119312516774501/d294669dex31.htm" TargetMode="External"/><Relationship Id="rId34" Type="http://schemas.openxmlformats.org/officeDocument/2006/relationships/hyperlink" Target="https://www.sec.gov/Archives/edgar/data/1162194/000114420417039703/v471897_ex3-1.htm" TargetMode="External"/><Relationship Id="rId35" Type="http://schemas.openxmlformats.org/officeDocument/2006/relationships/hyperlink" Target="https://www.sec.gov/Archives/edgar/data/1162194/000119312522096290/d314141dex36.htm" TargetMode="External"/><Relationship Id="rId36" Type="http://schemas.openxmlformats.org/officeDocument/2006/relationships/hyperlink" Target="https://www.sec.gov/Archives/edgar/data/1162194/000119312522096290/d314141dex37.htm" TargetMode="External"/><Relationship Id="rId37" Type="http://schemas.openxmlformats.org/officeDocument/2006/relationships/hyperlink" Target="https://www.sec.gov/Archives/edgar/data/1162194/000110465919066659/tm1923592d1_ex4-1.htm" TargetMode="External"/><Relationship Id="rId38" Type="http://schemas.openxmlformats.org/officeDocument/2006/relationships/hyperlink" Target="http://www.sec.gov/Archives/edgar/data/1162194/000110465919066659/tm1923592d1_ex4-1.htm" TargetMode="External"/><Relationship Id="rId39" Type="http://schemas.openxmlformats.org/officeDocument/2006/relationships/hyperlink" Target="https://www.sec.gov/Archives/edgar/data/1162194/000119312522036985/d307863dex101.htm" TargetMode="External"/><Relationship Id="rId40" Type="http://schemas.openxmlformats.org/officeDocument/2006/relationships/hyperlink" Target="https://www.sec.gov/Archives/edgar/data/1162194/000119312522016151/d243622dex102.htm" TargetMode="External"/><Relationship Id="rId41" Type="http://schemas.openxmlformats.org/officeDocument/2006/relationships/hyperlink" Target="https://www.sec.gov/Archives/edgar/data/1837412/000121390021011765/ea136455ex10-1_cmlife2.htm" TargetMode="External"/><Relationship Id="rId42" Type="http://schemas.openxmlformats.org/officeDocument/2006/relationships/hyperlink" Target="https://www.sec.gov/Archives/edgar/data/1837412/000121390021018105/ea138502ex10-1_cmlife2.htm" TargetMode="External"/><Relationship Id="rId43" Type="http://schemas.openxmlformats.org/officeDocument/2006/relationships/hyperlink" Target="https://www.sec.gov/Archives/edgar/data/1162194/000110465924005274/tm243480d2_ex5-1.htm" TargetMode="External"/><Relationship Id="rId44" Type="http://schemas.openxmlformats.org/officeDocument/2006/relationships/hyperlink" Target="https://www.sec.gov/Archives/edgar/data/1162194/000110465924005274/tm243480d2_ex23-1.htm" TargetMode="External"/><Relationship Id="rId45" Type="http://schemas.openxmlformats.org/officeDocument/2006/relationships/hyperlink" Target="https://www.sec.gov/Archives/edgar/data/1162194/000110465924005274/tm243480d2_ex23-2.htm" TargetMode="External"/><Relationship Id="rId46" Type="http://schemas.openxmlformats.org/officeDocument/2006/relationships/hyperlink" Target="https://www.sec.gov/Archives/edgar/data/1162194/000110465924005274/tm243480d2_s3.htm#a_001" TargetMode="External"/><Relationship Id="rId47" Type="http://schemas.openxmlformats.org/officeDocument/2006/relationships/hyperlink" Target="https://www.sec.gov/Archives/edgar/data/1162194/000110465924005274/tm243480d2_ex-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2024-02-02T15:55:45Z</dcterms:created>
  <dcterms:modified xsi:type="dcterms:W3CDTF">2024-02-02T15:55:45Z</dcterms:modified>
</cp:coreProperties>
</file>