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Hanjoon Alex</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05/23/2025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1,428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0.941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930,286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to satisfy the tax obligations that arose upon the vesting of restricted stock units granted to the reporting person on March 21, 2025, which grant was originally reported on Form 4 filed with the U.S. Securities and Exchange Commission ("SEC") on March 24, 2025.</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$0.92 to $0.9748 per share. Full information regarding the number of shares sold at each price shall be provided upon request to the staff of the SEC, the Issuer, or a security holder of the Issuer.</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Hanjoon Alex Kim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05/28/2025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920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2025-05-28T16:56:27Z</dcterms:created>
  <dcterms:modified xsi:type="dcterms:W3CDTF">2025-05-28T16:56:27Z</dcterms:modified>
</cp:coreProperties>
</file>