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7" w:lineRule="exact"/>
        <w:rPr>
          <w:sz w:val="24"/>
          <w:szCs w:val="24"/>
          <w:color w:val="auto"/>
        </w:rPr>
      </w:pPr>
    </w:p>
    <w:p>
      <w:pPr>
        <w:ind w:left="380"/>
        <w:spacing w:after="0" w:line="23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-243205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4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3"/>
        </w:trPr>
        <w:tc>
          <w:tcPr>
            <w:tcW w:w="654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-650875</wp:posOffset>
            </wp:positionV>
            <wp:extent cx="59690" cy="66421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4145280</wp:posOffset>
            </wp:positionH>
            <wp:positionV relativeFrom="paragraph">
              <wp:posOffset>-650875</wp:posOffset>
            </wp:positionV>
            <wp:extent cx="59690" cy="66421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-1696720</wp:posOffset>
            </wp:positionH>
            <wp:positionV relativeFrom="paragraph">
              <wp:posOffset>20320</wp:posOffset>
            </wp:positionV>
            <wp:extent cx="7323455" cy="506730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3455" cy="50673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860"/>
          </w:cols>
          <w:pgMar w:left="240" w:top="225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COLELLA SAMUEL D</w:t>
        </w:r>
      </w:hyperlink>
    </w:p>
    <w:p>
      <w:pPr>
        <w:spacing w:after="0" w:line="325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 w:right="380"/>
        <w:spacing w:after="0" w:line="35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C/O FLUIDIGM CORPORATION 7000 SHORELINE COURT, SUITE 100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FLUIDIGM CORP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FLDM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05/16/2012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8" w:lineRule="exact"/>
        <w:rPr>
          <w:sz w:val="24"/>
          <w:szCs w:val="24"/>
          <w:color w:val="auto"/>
        </w:rPr>
      </w:pPr>
    </w:p>
    <w:p>
      <w:pPr>
        <w:ind w:left="6" w:right="640" w:hanging="6"/>
        <w:spacing w:after="0" w:line="255" w:lineRule="auto"/>
        <w:tabs>
          <w:tab w:leader="none" w:pos="155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ind w:left="206"/>
        <w:spacing w:after="0"/>
        <w:tabs>
          <w:tab w:leader="none" w:pos="525" w:val="left"/>
          <w:tab w:leader="none" w:pos="2145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jc w:val="right"/>
        <w:ind w:right="46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ind w:left="546"/>
        <w:spacing w:after="0"/>
        <w:tabs>
          <w:tab w:leader="none" w:pos="2145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65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4" w:space="720"/>
            <w:col w:w="3466"/>
          </w:cols>
          <w:pgMar w:left="240" w:top="225" w:right="13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20" w:type="dxa"/>
            <w:vAlign w:val="bottom"/>
            <w:gridSpan w:val="8"/>
          </w:tcPr>
          <w:p>
            <w:pPr>
              <w:jc w:val="center"/>
              <w:ind w:right="39"/>
              <w:spacing w:after="0" w:line="10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4. If Amendment, Date of Original Filed (Month/Day/Year)</w:t>
            </w:r>
          </w:p>
        </w:tc>
        <w:tc>
          <w:tcPr>
            <w:tcW w:w="3780" w:type="dxa"/>
            <w:vAlign w:val="bottom"/>
            <w:gridSpan w:val="10"/>
          </w:tcPr>
          <w:p>
            <w:pPr>
              <w:ind w:left="320"/>
              <w:spacing w:after="0" w:line="10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6"/>
              </w:rPr>
              <w:t>Line)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780" w:type="dxa"/>
            <w:vAlign w:val="bottom"/>
            <w:gridSpan w:val="10"/>
            <w:vMerge w:val="restart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SOUTH SAN</w:t>
            </w: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CA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94080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78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80" w:type="dxa"/>
            <w:vAlign w:val="bottom"/>
            <w:gridSpan w:val="7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  <w:vMerge w:val="restart"/>
          </w:tcPr>
          <w:p>
            <w:pPr>
              <w:spacing w:after="0" w:line="16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FRANCISCO</w:t>
            </w: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8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8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9A9A9A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54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40" w:type="dxa"/>
            <w:vAlign w:val="bottom"/>
            <w:gridSpan w:val="3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9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8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00" w:type="dxa"/>
            <w:vAlign w:val="bottom"/>
            <w:gridSpan w:val="4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Securities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40" w:type="dxa"/>
            <w:vAlign w:val="bottom"/>
            <w:gridSpan w:val="3"/>
          </w:tcPr>
          <w:p>
            <w:pPr>
              <w:ind w:left="8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8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gridSpan w:val="4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ind w:left="3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2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6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jc w:val="center"/>
              <w:ind w:right="9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740" w:type="dxa"/>
            <w:vAlign w:val="bottom"/>
            <w:gridSpan w:val="12"/>
          </w:tcPr>
          <w:p>
            <w:pPr>
              <w:jc w:val="center"/>
              <w:ind w:left="49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3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3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4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66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14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05/16/2012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12,000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05/16/2022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12,000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62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12,000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0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(Right to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60"/>
              <w:spacing w:after="0" w:line="10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Stock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Buy)</w:t>
      </w:r>
    </w:p>
    <w:p>
      <w:pPr>
        <w:spacing w:after="0" w:line="10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8000"/>
        </w:rPr>
        <w:t>1. 1/12 of the shares subject to such Option vest monthly such that the Option will be fully vested on May 16, 2013.</w:t>
      </w:r>
    </w:p>
    <w:p>
      <w:pPr>
        <w:ind w:left="6860"/>
        <w:spacing w:after="0" w:line="18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 xml:space="preserve">/s/ William M. Smith, attorney- </w:t>
      </w:r>
      <w:r>
        <w:rPr>
          <w:rFonts w:ascii="Arial" w:cs="Arial" w:eastAsia="Arial" w:hAnsi="Arial"/>
          <w:sz w:val="34"/>
          <w:szCs w:val="34"/>
          <w:color w:val="0000FF"/>
          <w:vertAlign w:val="subscript"/>
        </w:rPr>
        <w:t>05/18/2012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4356735</wp:posOffset>
            </wp:positionH>
            <wp:positionV relativeFrom="paragraph">
              <wp:posOffset>-27305</wp:posOffset>
            </wp:positionV>
            <wp:extent cx="1391920" cy="82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9192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in-fact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4356735</wp:posOffset>
            </wp:positionH>
            <wp:positionV relativeFrom="paragraph">
              <wp:posOffset>-16510</wp:posOffset>
            </wp:positionV>
            <wp:extent cx="288925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892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5812790</wp:posOffset>
            </wp:positionH>
            <wp:positionV relativeFrom="paragraph">
              <wp:posOffset>-84455</wp:posOffset>
            </wp:positionV>
            <wp:extent cx="50419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419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jc w:val="both"/>
        <w:ind w:left="40" w:right="3740" w:firstLine="8"/>
        <w:spacing w:after="0" w:line="321" w:lineRule="auto"/>
        <w:tabs>
          <w:tab w:leader="none" w:pos="182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5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201580" TargetMode="External"/><Relationship Id="rId13" Type="http://schemas.openxmlformats.org/officeDocument/2006/relationships/hyperlink" Target="http://www.sec.gov/cgi-bin/browse-edgar?action=getcompany&amp;CIK=0001162194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2019-12-17T15:57:33Z</dcterms:created>
  <dcterms:modified xsi:type="dcterms:W3CDTF">2019-12-17T15:57:33Z</dcterms:modified>
</cp:coreProperties>
</file>