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5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001-34180</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77-0513190</w:t>
            </w:r>
          </w:p>
        </w:tc>
      </w:tr>
      <w:tr>
        <w:trPr>
          <w:trHeight w:val="144"/>
        </w:trPr>
        <w:tc>
          <w:tcPr>
            <w:tcW w:w="2280" w:type="dxa"/>
            <w:vAlign w:val="bottom"/>
          </w:tcPr>
          <w:p>
            <w:pPr>
              <w:jc w:val="center"/>
              <w:ind w:right="9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of Incorporation)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File Number)</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1"/>
        </w:trPr>
        <w:tc>
          <w:tcPr>
            <w:tcW w:w="2280" w:type="dxa"/>
            <w:vAlign w:val="bottom"/>
          </w:tcPr>
          <w:p>
            <w:pPr>
              <w:spacing w:after="0"/>
              <w:rPr>
                <w:sz w:val="24"/>
                <w:szCs w:val="24"/>
                <w:color w:val="auto"/>
              </w:rPr>
            </w:pP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2 Tower Place, Suite 2000</w:t>
            </w:r>
          </w:p>
        </w:tc>
        <w:tc>
          <w:tcPr>
            <w:tcW w:w="1960" w:type="dxa"/>
            <w:vAlign w:val="bottom"/>
          </w:tcPr>
          <w:p>
            <w:pPr>
              <w:spacing w:after="0"/>
              <w:rPr>
                <w:sz w:val="24"/>
                <w:szCs w:val="24"/>
                <w:color w:val="auto"/>
              </w:rPr>
            </w:pPr>
          </w:p>
        </w:tc>
      </w:tr>
      <w:tr>
        <w:trPr>
          <w:trHeight w:val="148"/>
        </w:trPr>
        <w:tc>
          <w:tcPr>
            <w:tcW w:w="2280" w:type="dxa"/>
            <w:vAlign w:val="bottom"/>
          </w:tcPr>
          <w:p>
            <w:pPr>
              <w:spacing w:after="0"/>
              <w:rPr>
                <w:sz w:val="12"/>
                <w:szCs w:val="12"/>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96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(650) 266-6000</w:t>
      </w:r>
    </w:p>
    <w:p>
      <w:pPr>
        <w:spacing w:after="0" w:line="21" w:lineRule="exact"/>
        <w:rPr>
          <w:sz w:val="24"/>
          <w:szCs w:val="24"/>
          <w:color w:val="auto"/>
        </w:rPr>
      </w:pPr>
    </w:p>
    <w:p>
      <w:pPr>
        <w:ind w:left="4308"/>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406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4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10" w:lineRule="auto"/>
        <w:tabs>
          <w:tab w:leader="none" w:pos="35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51"/>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0"/>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LAB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360" w:firstLine="432"/>
        <w:spacing w:after="0" w:line="265" w:lineRule="auto"/>
        <w:rPr>
          <w:sz w:val="20"/>
          <w:szCs w:val="20"/>
          <w:color w:val="auto"/>
        </w:rPr>
      </w:pPr>
      <w:r>
        <w:rPr>
          <w:rFonts w:ascii="Times New Roman" w:cs="Times New Roman" w:eastAsia="Times New Roman" w:hAnsi="Times New Roman"/>
          <w:sz w:val="12"/>
          <w:szCs w:val="12"/>
          <w:color w:val="212529"/>
        </w:rPr>
        <w:t>On September 5, 2024, Standard BioTools Inc. (the “Company”) updated its investor presentation, which the Company expects to use in connection with general corporate presentations and will be made available on the Company’s website or distributed by the Company in hardcopy or electronic form. The investor presentation is attached hereto as Exhibit 99.1 and incorporated herein by reference. The investor presentation is current as of September 5, 2024, and the Company disclaims any obligation to update the investor presentation after such date.</w:t>
      </w:r>
    </w:p>
    <w:p>
      <w:pPr>
        <w:spacing w:after="0" w:line="119" w:lineRule="exact"/>
        <w:rPr>
          <w:sz w:val="20"/>
          <w:szCs w:val="20"/>
          <w:color w:val="auto"/>
        </w:rPr>
      </w:pPr>
    </w:p>
    <w:p>
      <w:pPr>
        <w:ind w:right="200" w:firstLine="432"/>
        <w:spacing w:after="0" w:line="265" w:lineRule="auto"/>
        <w:rPr>
          <w:sz w:val="20"/>
          <w:szCs w:val="20"/>
          <w:color w:val="auto"/>
        </w:rPr>
      </w:pPr>
      <w:r>
        <w:rPr>
          <w:rFonts w:ascii="Times New Roman" w:cs="Times New Roman" w:eastAsia="Times New Roman" w:hAnsi="Times New Roman"/>
          <w:sz w:val="12"/>
          <w:szCs w:val="12"/>
          <w:color w:val="212529"/>
        </w:rPr>
        <w:t>The information in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3920" w:type="dxa"/>
            <w:vAlign w:val="bottom"/>
          </w:tcPr>
          <w:p>
            <w:pPr>
              <w:spacing w:after="0"/>
              <w:rPr>
                <w:sz w:val="13"/>
                <w:szCs w:val="13"/>
                <w:color w:val="auto"/>
              </w:rPr>
            </w:pPr>
          </w:p>
        </w:tc>
        <w:tc>
          <w:tcPr>
            <w:tcW w:w="6140" w:type="dxa"/>
            <w:vAlign w:val="bottom"/>
          </w:tcPr>
          <w:p>
            <w:pPr>
              <w:spacing w:after="0"/>
              <w:rPr>
                <w:sz w:val="13"/>
                <w:szCs w:val="13"/>
                <w:color w:val="auto"/>
              </w:rPr>
            </w:pPr>
          </w:p>
        </w:tc>
      </w:tr>
      <w:tr>
        <w:trPr>
          <w:trHeight w:val="273"/>
        </w:trPr>
        <w:tc>
          <w:tcPr>
            <w:tcW w:w="200" w:type="dxa"/>
            <w:vAlign w:val="bottom"/>
          </w:tcPr>
          <w:p>
            <w:pPr>
              <w:spacing w:after="0"/>
              <w:rPr>
                <w:sz w:val="23"/>
                <w:szCs w:val="2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920" w:type="dxa"/>
            <w:vAlign w:val="bottom"/>
          </w:tcPr>
          <w:p>
            <w:pPr>
              <w:spacing w:after="0"/>
              <w:rPr>
                <w:sz w:val="23"/>
                <w:szCs w:val="23"/>
                <w:color w:val="auto"/>
              </w:rPr>
            </w:pPr>
          </w:p>
        </w:tc>
        <w:tc>
          <w:tcPr>
            <w:tcW w:w="6140" w:type="dxa"/>
            <w:vAlign w:val="bottom"/>
          </w:tcPr>
          <w:p>
            <w:pPr>
              <w:spacing w:after="0"/>
              <w:rPr>
                <w:sz w:val="23"/>
                <w:szCs w:val="23"/>
                <w:color w:val="auto"/>
              </w:rPr>
            </w:pPr>
          </w:p>
        </w:tc>
      </w:tr>
      <w:tr>
        <w:trPr>
          <w:trHeight w:val="159"/>
        </w:trPr>
        <w:tc>
          <w:tcPr>
            <w:tcW w:w="200" w:type="dxa"/>
            <w:vAlign w:val="bottom"/>
          </w:tcPr>
          <w:p>
            <w:pPr>
              <w:spacing w:after="0"/>
              <w:rPr>
                <w:sz w:val="13"/>
                <w:szCs w:val="13"/>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No.</w:t>
            </w: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12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9"/>
                <w:szCs w:val="9"/>
                <w:color w:val="auto"/>
              </w:rPr>
            </w:pPr>
          </w:p>
        </w:tc>
        <w:tc>
          <w:tcPr>
            <w:tcW w:w="1006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 issued by Standard BioTools Inc., dated September 5, 2024.</w:t>
            </w:r>
          </w:p>
        </w:tc>
      </w:tr>
      <w:tr>
        <w:trPr>
          <w:trHeight w:val="151"/>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6140" w:type="dxa"/>
            <w:vAlign w:val="bottom"/>
          </w:tcPr>
          <w:p>
            <w:pPr>
              <w:spacing w:after="0"/>
              <w:rPr>
                <w:sz w:val="13"/>
                <w:szCs w:val="13"/>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Date: September 5, 2024</w:t>
            </w:r>
          </w:p>
        </w:tc>
        <w:tc>
          <w:tcPr>
            <w:tcW w:w="78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STANDARD BIOTOOLS INC.</w:t>
            </w:r>
          </w:p>
        </w:tc>
      </w:tr>
      <w:tr>
        <w:trPr>
          <w:trHeight w:val="288"/>
        </w:trPr>
        <w:tc>
          <w:tcPr>
            <w:tcW w:w="342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Michael Egholm, Ph.D.</w:t>
            </w:r>
          </w:p>
        </w:tc>
      </w:tr>
      <w:tr>
        <w:trPr>
          <w:trHeight w:val="122"/>
        </w:trPr>
        <w:tc>
          <w:tcPr>
            <w:tcW w:w="3420" w:type="dxa"/>
            <w:vAlign w:val="bottom"/>
          </w:tcPr>
          <w:p>
            <w:pPr>
              <w:spacing w:after="0"/>
              <w:rPr>
                <w:sz w:val="10"/>
                <w:szCs w:val="10"/>
                <w:color w:val="auto"/>
              </w:rPr>
            </w:pPr>
          </w:p>
        </w:tc>
        <w:tc>
          <w:tcPr>
            <w:tcW w:w="2800" w:type="dxa"/>
            <w:vAlign w:val="bottom"/>
          </w:tcPr>
          <w:p>
            <w:pPr>
              <w:ind w:left="224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Michael Egholm, Ph.D.</w:t>
            </w:r>
          </w:p>
        </w:tc>
      </w:tr>
      <w:tr>
        <w:trPr>
          <w:trHeight w:val="155"/>
        </w:trPr>
        <w:tc>
          <w:tcPr>
            <w:tcW w:w="3420" w:type="dxa"/>
            <w:vAlign w:val="bottom"/>
          </w:tcPr>
          <w:p>
            <w:pPr>
              <w:spacing w:after="0"/>
              <w:rPr>
                <w:sz w:val="13"/>
                <w:szCs w:val="13"/>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3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2024-09-05T15:22:19Z</dcterms:created>
  <dcterms:modified xsi:type="dcterms:W3CDTF">2024-09-05T15:22:19Z</dcterms:modified>
</cp:coreProperties>
</file>