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5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5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05/20/2024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2.5813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45,475,821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05/21/2024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350,000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2.5598</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45,825,821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05/22/2024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150,000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2.5849</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45,975,821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103,556</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7,548,000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8"/>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5"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Eli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7"/>
        </w:trPr>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10019</w:t>
            </w:r>
          </w:p>
        </w:tc>
      </w:tr>
    </w:tbl>
    <w:p>
      <w:pPr>
        <w:spacing w:after="0" w:line="200" w:lineRule="exact"/>
        <w:rPr>
          <w:sz w:val="20"/>
          <w:szCs w:val="20"/>
          <w:color w:val="auto"/>
        </w:rPr>
      </w:pPr>
    </w:p>
    <w:p>
      <w:pPr>
        <w:sectPr>
          <w:pgSz w:w="11900" w:h="16838" w:orient="portrait"/>
          <w:cols w:equalWidth="0" w:num="1">
            <w:col w:w="9979"/>
          </w:cols>
          <w:pgMar w:left="480" w:top="111"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3702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3702050"/>
                    </a:xfrm>
                    <a:prstGeom prst="rect">
                      <a:avLst/>
                    </a:prstGeom>
                    <a:noFill/>
                  </pic:spPr>
                </pic:pic>
              </a:graphicData>
            </a:graphic>
          </wp:anchor>
        </w:drawing>
      </w:r>
    </w:p>
    <w:p>
      <w:pPr>
        <w:ind w:left="100"/>
        <w:spacing w:after="0" w:line="238" w:lineRule="auto"/>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Casdin Partners FO1-MSV,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$2.5791 to $2.5858.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$2.5597 to $2.56.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$2.5771 to $2.5865.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II LLC ("CMLS Holdings II"). The Board of Managers of CMLS Holdings II includes Eli Casdin, who, as a member of the Board of Managers of CMLS Holdings II, shares voting and investment discretion with respect to the common stock held by CMLS Holdings II.</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20"/>
          </w:cols>
          <w:pgMar w:left="480" w:top="110" w:right="49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Eli Casdin,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9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05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98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4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6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8720" w:space="40"/>
            <w:col w:w="2160"/>
          </w:cols>
          <w:pgMar w:left="480" w:top="110" w:right="49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 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0920"/>
          </w:cols>
          <w:pgMar w:left="480" w:top="110"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6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5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LLC, its General Partner, By:</w:t>
        <w:tab/>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4" TargetMode="External"/><Relationship Id="rId18" Type="http://schemas.openxmlformats.org/officeDocument/2006/relationships/hyperlink" Target="http://www.sec.gov/cgi-bin/browse-edgar?action=getcompany&amp;CIK=0001534261" TargetMode="External"/><Relationship Id="rId19" Type="http://schemas.openxmlformats.org/officeDocument/2006/relationships/hyperlink" Target="http://www.sec.gov/cgi-bin/browse-edgar?action=getcompany&amp;CIK=0001534260" TargetMode="External"/><Relationship Id="rId20" Type="http://schemas.openxmlformats.org/officeDocument/2006/relationships/hyperlink" Target="http://www.sec.gov/cgi-bin/browse-edgar?action=getcompany&amp;CIK=0001891102" TargetMode="External"/><Relationship Id="rId21" Type="http://schemas.openxmlformats.org/officeDocument/2006/relationships/hyperlink" Target="http://www.sec.gov/cgi-bin/browse-edgar?action=getcompany&amp;CIK=0001919480" TargetMode="External"/><Relationship Id="rId22" Type="http://schemas.openxmlformats.org/officeDocument/2006/relationships/hyperlink" Target="http://www.sec.gov/cgi-bin/browse-edgar?action=getcompany&amp;CIK=0001823061" TargetMode="External"/><Relationship Id="rId24" Type="http://schemas.openxmlformats.org/officeDocument/2006/relationships/hyperlink" Target="http://www.sec.gov/cgi-bin/browse-edgar?action=getcompany&amp;CIK=0001864554" TargetMode="External"/><Relationship Id="rId25"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2024-05-22T18:58:02Z</dcterms:created>
  <dcterms:modified xsi:type="dcterms:W3CDTF">2024-05-22T18:58:02Z</dcterms:modified>
</cp:coreProperties>
</file>