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723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72338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McPhail Steven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3"/>
        <w:spacing w:after="0"/>
        <w:rPr>
          <w:sz w:val="20"/>
          <w:szCs w:val="20"/>
          <w:color w:val="auto"/>
        </w:rPr>
      </w:pPr>
      <w:r>
        <w:rPr>
          <w:rFonts w:ascii="Arial" w:cs="Arial" w:eastAsia="Arial" w:hAnsi="Arial"/>
          <w:sz w:val="18"/>
          <w:szCs w:val="18"/>
          <w:color w:val="0000FF"/>
        </w:rPr>
        <w:t>Chief Commercial Officer</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jc w:val="center"/>
              <w:ind w:left="548"/>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775</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33,378</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337</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33,715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6"/>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4"/>
              </w:rPr>
              <w:t>1,284</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ind w:left="205"/>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0</w:t>
            </w:r>
          </w:p>
        </w:tc>
        <w:tc>
          <w:tcPr>
            <w:tcW w:w="60" w:type="dxa"/>
            <w:vAlign w:val="bottom"/>
          </w:tcPr>
          <w:p>
            <w:pPr>
              <w:spacing w:after="0"/>
              <w:rPr>
                <w:sz w:val="23"/>
                <w:szCs w:val="23"/>
                <w:color w:val="auto"/>
              </w:rPr>
            </w:pP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34,999</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jc w:val="center"/>
              <w:ind w:left="548"/>
              <w:spacing w:after="0"/>
              <w:rPr>
                <w:sz w:val="20"/>
                <w:szCs w:val="20"/>
                <w:color w:val="auto"/>
              </w:rPr>
            </w:pPr>
            <w:r>
              <w:rPr>
                <w:rFonts w:ascii="Arial" w:cs="Arial" w:eastAsia="Arial" w:hAnsi="Arial"/>
                <w:sz w:val="18"/>
                <w:szCs w:val="18"/>
                <w:color w:val="0000FF"/>
                <w:w w:val="88"/>
              </w:rPr>
              <w:t>05/20/2018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6"/>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jc w:val="center"/>
              <w:ind w:left="111"/>
              <w:spacing w:after="0"/>
              <w:rPr>
                <w:sz w:val="20"/>
                <w:szCs w:val="20"/>
                <w:color w:val="auto"/>
              </w:rPr>
            </w:pPr>
            <w:r>
              <w:rPr>
                <w:rFonts w:ascii="Arial" w:cs="Arial" w:eastAsia="Arial" w:hAnsi="Arial"/>
                <w:sz w:val="18"/>
                <w:szCs w:val="18"/>
                <w:color w:val="0000FF"/>
                <w:w w:val="86"/>
              </w:rPr>
              <w:t>719</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ind w:left="125"/>
              <w:spacing w:after="0"/>
              <w:rPr>
                <w:sz w:val="20"/>
                <w:szCs w:val="20"/>
                <w:color w:val="auto"/>
              </w:rPr>
            </w:pPr>
            <w:r>
              <w:rPr>
                <w:rFonts w:ascii="Arial" w:cs="Arial" w:eastAsia="Arial" w:hAnsi="Arial"/>
                <w:sz w:val="18"/>
                <w:szCs w:val="18"/>
                <w:color w:val="auto"/>
                <w:w w:val="88"/>
              </w:rPr>
              <w:t>$</w:t>
            </w:r>
            <w:r>
              <w:rPr>
                <w:rFonts w:ascii="Arial" w:cs="Arial" w:eastAsia="Arial" w:hAnsi="Arial"/>
                <w:sz w:val="18"/>
                <w:szCs w:val="18"/>
                <w:color w:val="0000FF"/>
                <w:w w:val="88"/>
              </w:rPr>
              <w:t>5.73</w:t>
            </w:r>
          </w:p>
        </w:tc>
        <w:tc>
          <w:tcPr>
            <w:tcW w:w="1360" w:type="dxa"/>
            <w:vAlign w:val="bottom"/>
            <w:gridSpan w:val="3"/>
          </w:tcPr>
          <w:p>
            <w:pPr>
              <w:jc w:val="right"/>
              <w:ind w:right="338"/>
              <w:spacing w:after="0"/>
              <w:rPr>
                <w:sz w:val="20"/>
                <w:szCs w:val="20"/>
                <w:color w:val="auto"/>
              </w:rPr>
            </w:pPr>
            <w:r>
              <w:rPr>
                <w:rFonts w:ascii="Arial" w:cs="Arial" w:eastAsia="Arial" w:hAnsi="Arial"/>
                <w:sz w:val="18"/>
                <w:szCs w:val="18"/>
                <w:color w:val="0000FF"/>
              </w:rPr>
              <w:t>34,280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jc w:val="center"/>
              <w:ind w:right="437"/>
              <w:spacing w:after="0"/>
              <w:rPr>
                <w:sz w:val="20"/>
                <w:szCs w:val="20"/>
                <w:color w:val="auto"/>
              </w:rPr>
            </w:pPr>
            <w:r>
              <w:rPr>
                <w:rFonts w:ascii="Arial" w:cs="Arial" w:eastAsia="Arial" w:hAnsi="Arial"/>
                <w:sz w:val="12"/>
                <w:szCs w:val="12"/>
                <w:b w:val="1"/>
                <w:bCs w:val="1"/>
                <w:color w:val="auto"/>
                <w:w w:val="99"/>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jc w:val="center"/>
              <w:ind w:right="99"/>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99"/>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jc w:val="center"/>
              <w:ind w:right="437"/>
              <w:spacing w:after="0" w:line="135" w:lineRule="exact"/>
              <w:rPr>
                <w:sz w:val="20"/>
                <w:szCs w:val="20"/>
                <w:color w:val="auto"/>
              </w:rPr>
            </w:pPr>
            <w:r>
              <w:rPr>
                <w:rFonts w:ascii="Arial" w:cs="Arial" w:eastAsia="Arial" w:hAnsi="Arial"/>
                <w:sz w:val="12"/>
                <w:szCs w:val="12"/>
                <w:b w:val="1"/>
                <w:bCs w:val="1"/>
                <w:color w:val="auto"/>
                <w:w w:val="93"/>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775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775</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3,100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(3)</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ind w:right="5"/>
              <w:spacing w:after="0"/>
              <w:rPr>
                <w:sz w:val="20"/>
                <w:szCs w:val="20"/>
                <w:color w:val="auto"/>
              </w:rPr>
            </w:pPr>
            <w:r>
              <w:rPr>
                <w:rFonts w:ascii="Arial" w:cs="Arial" w:eastAsia="Arial" w:hAnsi="Arial"/>
                <w:sz w:val="18"/>
                <w:szCs w:val="18"/>
                <w:color w:val="0000FF"/>
                <w:w w:val="86"/>
              </w:rPr>
              <w:t>337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318"/>
              <w:spacing w:after="0" w:line="149" w:lineRule="exact"/>
              <w:rPr>
                <w:sz w:val="20"/>
                <w:szCs w:val="20"/>
                <w:color w:val="auto"/>
              </w:rPr>
            </w:pPr>
            <w:r>
              <w:rPr>
                <w:rFonts w:ascii="Arial" w:cs="Arial" w:eastAsia="Arial" w:hAnsi="Arial"/>
                <w:sz w:val="14"/>
                <w:szCs w:val="14"/>
                <w:color w:val="0000FF"/>
                <w:w w:val="85"/>
              </w:rPr>
              <w:t>337</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5"/>
              </w:rPr>
              <w:t>2,251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6"/>
              <w:spacing w:after="0"/>
              <w:rPr>
                <w:sz w:val="20"/>
                <w:szCs w:val="20"/>
                <w:color w:val="auto"/>
              </w:rPr>
            </w:pPr>
            <w:r>
              <w:rPr>
                <w:rFonts w:ascii="Arial" w:cs="Arial" w:eastAsia="Arial" w:hAnsi="Arial"/>
                <w:sz w:val="11"/>
                <w:szCs w:val="11"/>
                <w:color w:val="008000"/>
              </w:rPr>
              <w:t>(4)</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(4)</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8"/>
                <w:szCs w:val="18"/>
                <w:color w:val="0000FF"/>
                <w:w w:val="88"/>
              </w:rPr>
              <w:t>1,284</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05/20/2018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jc w:val="center"/>
              <w:ind w:left="298"/>
              <w:spacing w:after="0" w:line="149" w:lineRule="exact"/>
              <w:rPr>
                <w:sz w:val="20"/>
                <w:szCs w:val="20"/>
                <w:color w:val="auto"/>
              </w:rPr>
            </w:pPr>
            <w:r>
              <w:rPr>
                <w:rFonts w:ascii="Arial" w:cs="Arial" w:eastAsia="Arial" w:hAnsi="Arial"/>
                <w:sz w:val="14"/>
                <w:szCs w:val="14"/>
                <w:color w:val="0000FF"/>
                <w:w w:val="85"/>
              </w:rPr>
              <w:t>1,284</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jc w:val="center"/>
              <w:ind w:right="59"/>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center"/>
              <w:ind w:left="138"/>
              <w:spacing w:after="0" w:line="149" w:lineRule="exact"/>
              <w:rPr>
                <w:sz w:val="20"/>
                <w:szCs w:val="20"/>
                <w:color w:val="auto"/>
              </w:rPr>
            </w:pPr>
            <w:r>
              <w:rPr>
                <w:rFonts w:ascii="Arial" w:cs="Arial" w:eastAsia="Arial" w:hAnsi="Arial"/>
                <w:sz w:val="14"/>
                <w:szCs w:val="14"/>
                <w:color w:val="0000FF"/>
                <w:w w:val="88"/>
              </w:rPr>
              <w:t>13,701</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May 21, 2015, the Reporting Person was granted 12,400 Restricted Stock Units of which 12/48th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jc w:val="both"/>
        <w:ind w:left="40" w:right="3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March 4, 2016, the Reporting Person was granted 5,400 Restricted Stock Units of which 4/48th of the total number of shares underlying the Restricted Stock Units granted vested on May 20, 2016,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20,550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/s/ Steven McPhail by Nicholas </w:t>
      </w:r>
      <w:r>
        <w:rPr>
          <w:rFonts w:ascii="Arial" w:cs="Arial" w:eastAsia="Arial" w:hAnsi="Arial"/>
          <w:sz w:val="35"/>
          <w:szCs w:val="35"/>
          <w:color w:val="0000FF"/>
          <w:vertAlign w:val="subscript"/>
        </w:rPr>
        <w:t>05/22/2018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4058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1842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842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4185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2019-12-04T00:55:28Z</dcterms:created>
  <dcterms:modified xsi:type="dcterms:W3CDTF">2019-12-04T00:55:28Z</dcterms:modified>
</cp:coreProperties>
</file>