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72"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266-6000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7"/>
        </w:trPr>
        <w:tc>
          <w:tcPr>
            <w:tcW w:w="4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LAB</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29, 2023, Standard BioTools Inc. ("Standard BioTools" or the "Company") issued a press release titled "Glass Lewis Recommends Standard BioTools Stockholders Vote "FOR" All Proposals Relating to Proposed Merger with SomaLogic", a copy of which is attached as Exhibit 99.1 to this Current Report on Form 8-K and incorporated into this Item 8.01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60" w:type="dxa"/>
            <w:vAlign w:val="bottom"/>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940" w:type="dxa"/>
            <w:vAlign w:val="bottom"/>
            <w:gridSpan w:val="2"/>
          </w:tcPr>
          <w:p>
            <w:pPr>
              <w:spacing w:after="0"/>
              <w:rPr>
                <w:sz w:val="17"/>
                <w:szCs w:val="17"/>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60" w:type="dxa"/>
            <w:vAlign w:val="bottom"/>
          </w:tcPr>
          <w:p>
            <w:pPr>
              <w:spacing w:after="0"/>
              <w:rPr>
                <w:sz w:val="17"/>
                <w:szCs w:val="17"/>
                <w:color w:val="auto"/>
              </w:rPr>
            </w:pPr>
          </w:p>
        </w:tc>
        <w:tc>
          <w:tcPr>
            <w:tcW w:w="58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of Standard BioTools Inc., dated as of December 29, 2023.</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 previously disclosed, on October 4, 2023, Standard BioTools, SomaLogic, Inc., a Delaware corporation ("SomaLogic"), and Martis Merger Sub, Inc., a Delaware corporation and wholly owned subsidiary of the Company ("Merger Sub"), entered into an Agreement and Plan of Merger, pursuant to which, among other matters, Merger Sub will merge with and into SomaLogic (the "Merger"), with SomaLogic surviving the Merger as a wholly owned subsidiary of the Company. In connection with the Merger and required stockholder approval, Standard BioTools filed with the U.S. Securities and Exchange Commission (the "SEC") a registration statement on Form S-4, as amended (the "Form S-4"), which was declared effective by the SEC on December 1, 2023. The Form S-4 includes a definitive joint proxy statement of Standard BioTools and SomaLogic and also constitutes a final prospectus of Standard BioTools. The definitive joint proxy statement was mailed or otherwise made available to stockholders of Standard BioTools and SomaLogic on or about December 4, 2023.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because they contain important information about the Merger and the parties to the Merger. Investors and stockholders may obtain free copies of these documents and other documents filed with the SEC at its website at http://www.sec.gov. In addition, investors may obtain free copies of the documents filed with the SEC by Standard BioTools at http://investors.standardbio.com or contacting Standard BioTools' Investor Relations department at investors@standardbio.com or at https://investors.somalogic.com or by contacting SomaLogic Investor Relations at investors@somalogic.com.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Standard BioTools, SomaLogic and each of their respective executive officers and directors may be deemed to be participants in the solicitation of proxies from Standard BioTools' stockholders with respect to the Merger. Information about Standard BioTools' directors and executive officers, including their ownership of Standard BioTools' securities, is set forth in the joint proxy statement/prospectus,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Information concerning SomaLogic's directors and executive officers, including their ownership of SomaLogic securities, is set forth in the joint proxy statement/prospectus, SomaLogic's proxy statement for its 2023 Annual Meeting of Stockholders, which was filed with the SEC on April 25, 2023, Current Reports on Form 8-K, which were filed with the SEC on June 6, 2023, as amended on June 14, 2023, June 9, 2023, October 4, 2023 and December 12, 2023, and SomaLogic's other filings with the SEC. Investors may obtain more detailed information regarding the direct and indirect interests of Standard BioTools and its respective executive officers and directors in the Merger, which may be different than those of Standard BioTools' stockholders generally, by reading the definitive proxy statements regarding the Merger, which have been filed with the SEC. These documents are available free of charge at the SEC's website at www.sec.gov, at http://investors.standardbio.com or by contacting Standard BioTools' Investor Relations department at investors@standardbio.com or at https://investors.somalogic.com or by contacting SomaLogic Investor Relations at investors@somalogic.com.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Private Securities Litigation Reform Act of 1995. Such statements are based upon current plans, estimates and expectations of the management of Standard BioTools and SomaLogic that are subject to various risks and uncertainties that could cause actual results to differ materially from such statements, many of which are beyond the control of Standard BioTools and SomaLogic.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w:t>
      </w:r>
    </w:p>
    <w:p>
      <w:pPr>
        <w:spacing w:after="0" w:line="9" w:lineRule="exact"/>
        <w:rPr>
          <w:sz w:val="20"/>
          <w:szCs w:val="20"/>
          <w:color w:val="auto"/>
        </w:rPr>
      </w:pPr>
    </w:p>
    <w:p>
      <w:pPr>
        <w:ind w:right="140" w:firstLine="8"/>
        <w:spacing w:after="0" w:line="265" w:lineRule="auto"/>
        <w:tabs>
          <w:tab w:leader="none" w:pos="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w:t>
      </w:r>
    </w:p>
    <w:p>
      <w:pPr>
        <w:ind w:firstLine="8"/>
        <w:spacing w:after="0" w:line="250" w:lineRule="auto"/>
        <w:tabs>
          <w:tab w:leader="none" w:pos="3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 on November 7, 2023, on its most recent annual report on Form 10-K filed with the SEC on March 14, 2023 and in Standard BioTools' other filings with the SEC, as well as the "Risk Factors" section of SomaLogic's most recent quarterly report on Form 10-Q filed with the SEC on November 8, 2023, on its most recent annual report on Form 10-K filed with the SEC on March 28, 2023 and in SomaLogic's other filings with the SEC. The risks and uncertainties described above and in the SEC filings cited above are not exclusive and further information concerning Standard BioTools and SomaLogic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Any such forward-looking statements represent management's reasonable estimates and beliefs as of the date of this Current Report on Form 8-K. While Standard BioTools and SomaLogic may elect to update such forward-looking statements at some point in the future, they disclaim any obligation to do so, other than as may be required by law, even if subsequent events cause their views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29, 2023</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374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Black</w:t>
            </w:r>
          </w:p>
        </w:tc>
      </w:tr>
      <w:tr>
        <w:trPr>
          <w:trHeight w:val="191"/>
        </w:trPr>
        <w:tc>
          <w:tcPr>
            <w:tcW w:w="3740" w:type="dxa"/>
            <w:vAlign w:val="bottom"/>
          </w:tcPr>
          <w:p>
            <w:pPr>
              <w:spacing w:after="0"/>
              <w:rPr>
                <w:sz w:val="16"/>
                <w:szCs w:val="16"/>
                <w:color w:val="auto"/>
              </w:rPr>
            </w:pPr>
          </w:p>
        </w:tc>
        <w:tc>
          <w:tcPr>
            <w:tcW w:w="25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Black</w:t>
            </w:r>
          </w:p>
        </w:tc>
      </w:tr>
      <w:tr>
        <w:trPr>
          <w:trHeight w:val="234"/>
        </w:trPr>
        <w:tc>
          <w:tcPr>
            <w:tcW w:w="3740" w:type="dxa"/>
            <w:vAlign w:val="bottom"/>
          </w:tcPr>
          <w:p>
            <w:pPr>
              <w:spacing w:after="0"/>
              <w:rPr>
                <w:sz w:val="20"/>
                <w:szCs w:val="20"/>
                <w:color w:val="auto"/>
              </w:rPr>
            </w:pPr>
          </w:p>
        </w:tc>
        <w:tc>
          <w:tcPr>
            <w:tcW w:w="25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Glass Lewis Recommends Standard BioTools Stockholders Vote “FOR” All Proposals Relating to Proposed Merger with SomaLogic</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SOUTH SAN FRANCISCO, Calif. -- December 29, 2023 – Standard BioTools Inc. (Nasdaq: LAB), driven by a bold purpose – </w:t>
      </w:r>
      <w:r>
        <w:rPr>
          <w:rFonts w:ascii="Times New Roman" w:cs="Times New Roman" w:eastAsia="Times New Roman" w:hAnsi="Times New Roman"/>
          <w:sz w:val="18"/>
          <w:szCs w:val="18"/>
          <w:i w:val="1"/>
          <w:iCs w:val="1"/>
          <w:color w:val="auto"/>
        </w:rPr>
        <w:t>Unleashing tools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accelerate breakthroughs in human health</w:t>
      </w:r>
      <w:r>
        <w:rPr>
          <w:rFonts w:ascii="Times New Roman" w:cs="Times New Roman" w:eastAsia="Times New Roman" w:hAnsi="Times New Roman"/>
          <w:sz w:val="18"/>
          <w:szCs w:val="18"/>
          <w:color w:val="auto"/>
        </w:rPr>
        <w:t>, today announced that a second leading independent proxy advisory firm, Glass, Lewis &amp; Co. (“Glass Lewis”),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recommended that all Standard BioTools stockholders vote “FOR” all proposals relating to the pending merger with SomaLogic at the Company’s upcoming Special Meeting of Stockholders to be held on January 4,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statement:</w:t>
      </w:r>
    </w:p>
    <w:p>
      <w:pPr>
        <w:spacing w:after="0" w:line="225"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recommendations from both leading proxy advisory firms – Glass Lewis and ISS – to support the proposed merger with SomaLogic reaffirms our belief in the strength of the combined company and the significant growth potential ahead. We urge all stockholders to follow these recommendations and vote “FOR” all proposals relating to the proposed merger.</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special meeting of Standard BioTools stockholders is scheduled to be held virtually in connection with the proposed merger on January 4, 2024, at 12:00 p.m. ET (10:00 a.m. MT / 9:00 a.m. PT). Standard BioTools stockholders who need assistance voting or have questions regarding the Special Meeting may contact Standard BioTools’ proxy solicitor, Alliance Advisors LLC, at (800) 574-5969.</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merger remains on track to close in the first quarter of 2024, subject to approval by SomaLogic and Standard BioTools stockholders and satisfaction of other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Standard BioTools Inc.</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Standard BioTools Inc. (Nasdaq:LAB), previously known as Fluidigm Corporation, is driven by a bold purpose – Unleashing tools to accelerate breakthroughs in human health.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Twitter®, Facebook®, LinkedIn, and YouTube™.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Research Use Only. Not for use in diagnostic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merger and required stockholder approval, Standard BioTools filed with the U.S. Securities and Exchange Commission (the “SEC”) a registration statement on Form S-4, as amended (the “Form S-4”), which was declared effective by the SEC on December 1, 2023. The Form S-4 includes a definitive joint proxy statement of Standard BioTools and SomaLogic and also constitutes a final prospectus of Standard BioTools. The definitive joint proxy statement was mailed or otherwise made available to stockholders of Standard BioTools and SomaLogic on or about December 4, 2023. </w:t>
      </w:r>
      <w:r>
        <w:rPr>
          <w:rFonts w:ascii="Times New Roman" w:cs="Times New Roman" w:eastAsia="Times New Roman" w:hAnsi="Times New Roman"/>
          <w:sz w:val="18"/>
          <w:szCs w:val="18"/>
          <w:b w:val="1"/>
          <w:bCs w:val="1"/>
          <w:color w:val="auto"/>
        </w:rPr>
        <w:t>Standard</w:t>
      </w:r>
    </w:p>
    <w:p>
      <w:pPr>
        <w:spacing w:after="0" w:line="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BioTools’ and SomaLogic’s stockholders are urged to carefully read the joint proxy statement/prospectus (including all amendments, supplements and any documents incorporated by reference therein) and other relevant materials filed or to be filed with the SEC and in their entirety because they contain important information about the merger and the parties to the merger. </w:t>
      </w:r>
      <w:r>
        <w:rPr>
          <w:rFonts w:ascii="Times New Roman" w:cs="Times New Roman" w:eastAsia="Times New Roman" w:hAnsi="Times New Roman"/>
          <w:sz w:val="17"/>
          <w:szCs w:val="17"/>
          <w:color w:val="auto"/>
        </w:rPr>
        <w:t>Investors and stockholders may obtain free copies of these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documents and other documents filed with the SEC at its website at </w:t>
      </w:r>
      <w:r>
        <w:rPr>
          <w:rFonts w:ascii="Times New Roman" w:cs="Times New Roman" w:eastAsia="Times New Roman" w:hAnsi="Times New Roman"/>
          <w:sz w:val="17"/>
          <w:szCs w:val="17"/>
          <w:u w:val="single" w:color="auto"/>
          <w:color w:val="auto"/>
        </w:rPr>
        <w:t>http://www.sec.gov</w:t>
      </w:r>
      <w:r>
        <w:rPr>
          <w:rFonts w:ascii="Times New Roman" w:cs="Times New Roman" w:eastAsia="Times New Roman" w:hAnsi="Times New Roman"/>
          <w:sz w:val="17"/>
          <w:szCs w:val="17"/>
          <w:color w:val="auto"/>
        </w:rPr>
        <w:t xml:space="preserve">. In addition, investors may obtain free copies of the documents filed with the SEC by Standard BioTools at </w:t>
      </w:r>
      <w:r>
        <w:rPr>
          <w:rFonts w:ascii="Times New Roman" w:cs="Times New Roman" w:eastAsia="Times New Roman" w:hAnsi="Times New Roman"/>
          <w:sz w:val="17"/>
          <w:szCs w:val="17"/>
          <w:u w:val="single" w:color="auto"/>
          <w:color w:val="auto"/>
        </w:rPr>
        <w:t>http://investors.standardbio.com</w:t>
      </w:r>
      <w:r>
        <w:rPr>
          <w:rFonts w:ascii="Times New Roman" w:cs="Times New Roman" w:eastAsia="Times New Roman" w:hAnsi="Times New Roman"/>
          <w:sz w:val="17"/>
          <w:szCs w:val="17"/>
          <w:color w:val="auto"/>
        </w:rPr>
        <w:t xml:space="preserve"> or contacting Standard BioTools’ Investor Relations department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investors@standardbio.com</w:t>
      </w:r>
      <w:r>
        <w:rPr>
          <w:rFonts w:ascii="Times New Roman" w:cs="Times New Roman" w:eastAsia="Times New Roman" w:hAnsi="Times New Roman"/>
          <w:sz w:val="18"/>
          <w:szCs w:val="18"/>
          <w:color w:val="auto"/>
        </w:rPr>
        <w:t xml:space="preserve"> or at </w:t>
      </w:r>
      <w:r>
        <w:rPr>
          <w:rFonts w:ascii="Times New Roman" w:cs="Times New Roman" w:eastAsia="Times New Roman" w:hAnsi="Times New Roman"/>
          <w:sz w:val="18"/>
          <w:szCs w:val="18"/>
          <w:u w:val="single" w:color="auto"/>
          <w:color w:val="auto"/>
        </w:rPr>
        <w:t>https://investors.somalogic.com</w:t>
      </w:r>
      <w:r>
        <w:rPr>
          <w:rFonts w:ascii="Times New Roman" w:cs="Times New Roman" w:eastAsia="Times New Roman" w:hAnsi="Times New Roman"/>
          <w:sz w:val="18"/>
          <w:szCs w:val="18"/>
          <w:color w:val="auto"/>
        </w:rPr>
        <w:t xml:space="preserve"> or by contacting SomaLogic Investor Relations at </w:t>
      </w:r>
      <w:r>
        <w:rPr>
          <w:rFonts w:ascii="Times New Roman" w:cs="Times New Roman" w:eastAsia="Times New Roman" w:hAnsi="Times New Roman"/>
          <w:sz w:val="18"/>
          <w:szCs w:val="18"/>
          <w:u w:val="single" w:color="auto"/>
          <w:color w:val="auto"/>
        </w:rPr>
        <w:t>investors@somalogic.com.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Standard BioTools, SomaLogic and each of their respective executive officers and directors may be deemed to be participants in the solicitation of proxies from Standard BioTools stockholders with respect to the merger. Information about Standard BioTools’ directors and executive officers, including their ownership of Standard BioTools’ securities, is set forth in the joint proxy statement/prospectus,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Information concerning SomaLogic’s directors and executive officers, including their ownership of SomaLogic securities, is set forth in the joint proxy statement/prospectus, SomaLogic’s proxy statement for its 2023 Annual Meeting of Stockholders, which was filed with the SEC on April 25, 2023, Current Reports on Form 8-K, which were filed with the SEC on June 6, 2023, as amended on June 14, 2023, June 9, 2023, October 4, 2023 and December 12, 2023, and SomaLogic’s other filings with the SEC. Investors may obtain more detailed information regarding the direct and indirect interests of Standard BioTools and its respective executive officers and directors in the merger, which may be different than those of Standard BioTools’ stockholders generally, by reading the definitive proxy statements regarding the merger, which have been filed with the SEC. These documents are available free of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http://investors.standardbio.com</w:t>
      </w:r>
      <w:r>
        <w:rPr>
          <w:rFonts w:ascii="Times New Roman" w:cs="Times New Roman" w:eastAsia="Times New Roman" w:hAnsi="Times New Roman"/>
          <w:sz w:val="18"/>
          <w:szCs w:val="18"/>
          <w:color w:val="auto"/>
        </w:rPr>
        <w:t xml:space="preserve"> or by contacting Standard BioTools’ Investor Relations department at </w:t>
      </w:r>
      <w:r>
        <w:rPr>
          <w:rFonts w:ascii="Times New Roman" w:cs="Times New Roman" w:eastAsia="Times New Roman" w:hAnsi="Times New Roman"/>
          <w:sz w:val="18"/>
          <w:szCs w:val="18"/>
          <w:u w:val="single" w:color="auto"/>
          <w:color w:val="auto"/>
        </w:rPr>
        <w:t>investors@standardbio.com</w:t>
      </w:r>
      <w:r>
        <w:rPr>
          <w:rFonts w:ascii="Times New Roman" w:cs="Times New Roman" w:eastAsia="Times New Roman" w:hAnsi="Times New Roman"/>
          <w:sz w:val="18"/>
          <w:szCs w:val="18"/>
          <w:color w:val="auto"/>
        </w:rPr>
        <w:t xml:space="preserve"> or at </w:t>
      </w:r>
      <w:r>
        <w:rPr>
          <w:rFonts w:ascii="Times New Roman" w:cs="Times New Roman" w:eastAsia="Times New Roman" w:hAnsi="Times New Roman"/>
          <w:sz w:val="18"/>
          <w:szCs w:val="18"/>
          <w:u w:val="single" w:color="auto"/>
          <w:color w:val="auto"/>
        </w:rPr>
        <w:t>https://investors.somalogic.com</w:t>
      </w:r>
      <w:r>
        <w:rPr>
          <w:rFonts w:ascii="Times New Roman" w:cs="Times New Roman" w:eastAsia="Times New Roman" w:hAnsi="Times New Roman"/>
          <w:sz w:val="18"/>
          <w:szCs w:val="18"/>
          <w:color w:val="auto"/>
        </w:rPr>
        <w:t xml:space="preserve"> or by contacting SomaLogic Investor Relations at </w:t>
      </w:r>
      <w:r>
        <w:rPr>
          <w:rFonts w:ascii="Times New Roman" w:cs="Times New Roman" w:eastAsia="Times New Roman" w:hAnsi="Times New Roman"/>
          <w:sz w:val="18"/>
          <w:szCs w:val="18"/>
          <w:u w:val="single" w:color="auto"/>
          <w:color w:val="auto"/>
        </w:rPr>
        <w:t>investors@somalogic.com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Such statements are based upon current plans, estimates and expectations of the management of Standard BioTools and SomaLogic that are subject to various risks and uncertainties that could cause actual results to differ materially from such statements, many of which are beyond the control of Standard</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BioTools and SomaLogic.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w:t>
      </w:r>
    </w:p>
    <w:p>
      <w:pPr>
        <w:spacing w:after="0" w:line="9" w:lineRule="exact"/>
        <w:rPr>
          <w:sz w:val="20"/>
          <w:szCs w:val="20"/>
          <w:color w:val="auto"/>
        </w:rPr>
      </w:pPr>
    </w:p>
    <w:p>
      <w:pPr>
        <w:ind w:firstLine="8"/>
        <w:spacing w:after="0" w:line="251" w:lineRule="auto"/>
        <w:tabs>
          <w:tab w:leader="none" w:pos="3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 on November 7, 2023, on its most recent annual report on Form 10-K filed with the SEC on March 14, 2023 and in Standard BioTools’ other filings with the SEC, as well as the “Risk Factors” section of SomaLogic’s most recent quarterly report on Form 10-Q filed with the SEC on November 8, 2023, on its most recent annual report on Form 10-K filed with the SEC on March 28, 2023 and in SomaLogic’s other filings with the SEC. The risks and uncertainties described above and in the SEC filings cited above are not exclusive and further information concerning Standard BioTools and SomaLogic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Any such forward-looking statements represent management’s reasonable estimates and beliefs as of the date of this press release. While Standard BioTools and SomaLogic may elect to update such forward-looking statements at some point in the future, they disclaim any obligation to do so, other than as may be required by law, even if subsequent events cause their views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DeNardo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CapComm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ir@standardbio.com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Nick Lamplough / Dan Moore / Tali Epstein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Collected Strategies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LAB-CS@collectedstrategies.com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5"/>
    </w:lvl>
  </w:abstractNum>
  <w:abstractNum w:abstractNumId="3">
    <w:nsid w:val="238E1F29"/>
    <w:multiLevelType w:val="hybridMultilevel"/>
    <w:lvl w:ilvl="0">
      <w:lvlJc w:val="left"/>
      <w:lvlText w:val="(%1)"/>
      <w:numFmt w:val="lowerRoman"/>
      <w:start w:val="7"/>
    </w:lvl>
  </w:abstractNum>
  <w:abstractNum w:abstractNumId="4">
    <w:nsid w:val="46E87CCD"/>
    <w:multiLevelType w:val="hybridMultilevel"/>
    <w:lvl w:ilvl="0">
      <w:lvlJc w:val="left"/>
      <w:lvlText w:val="(%1)"/>
      <w:numFmt w:val="lowerRoman"/>
      <w:start w:val="1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2023-12-29T16:38:42Z</dcterms:created>
  <dcterms:modified xsi:type="dcterms:W3CDTF">2023-12-29T16:38:42Z</dcterms:modified>
</cp:coreProperties>
</file>