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675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67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44,958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2,162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47,120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2,251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49,371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8,946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5,555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3.75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52,762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1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226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1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2,162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7,930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2,251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20,259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8,946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26,841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4, 2016, the Reporting Person was granted 5,400 Restricted Stock Units vesting as to 1/12th of the total number of shares on May 20, 2016, and as to 1/16th of the total number of shares each quarter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13, 2017, the Reporting Person was granted 34,600 Restricted Stock Units vesting as to 1/12th of the total number of shares on May 20, 2017, and as to 1/16th of the total number of shares each quarter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11, 2018, the Reporting Person was granted 36,016 Restricted Stock Units vesting as to 1/16th of the total number of shares on August 20, 2018, and 1/16th of the total number of shares each quarter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Vikram Jog by Nicholas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3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Khadder,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1842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2020-02-24T18:12:52Z</dcterms:created>
  <dcterms:modified xsi:type="dcterms:W3CDTF">2020-02-24T18:12:52Z</dcterms:modified>
</cp:coreProperties>
</file>