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14.21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29,276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13.68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14.32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by Mr. Smith were effected pursuant to a Rule 10b5-1 trading plan adopted on November 28, 2012.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EXECUTIVE VP, LEGAL AFFAIRS &amp; GENERAL COUNSEL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2019-12-17T16:33:14Z</dcterms:created>
  <dcterms:modified xsi:type="dcterms:W3CDTF">2019-12-17T16:33:14Z</dcterms:modified>
</cp:coreProperties>
</file>