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5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5799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JOG VIKRAM</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80"/>
        <w:spacing w:after="0" w:line="39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09/20/2017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9"/>
        <w:spacing w:after="0"/>
        <w:rPr>
          <w:sz w:val="20"/>
          <w:szCs w:val="20"/>
          <w:color w:val="auto"/>
        </w:rPr>
      </w:pPr>
      <w:r>
        <w:rPr>
          <w:rFonts w:ascii="Arial" w:cs="Arial" w:eastAsia="Arial" w:hAnsi="Arial"/>
          <w:sz w:val="17"/>
          <w:szCs w:val="17"/>
          <w:color w:val="0000FF"/>
        </w:rPr>
        <w:t>CHIEF FINANCIAL OFFICER</w:t>
      </w:r>
    </w:p>
    <w:p>
      <w:pPr>
        <w:spacing w:after="0" w:line="556" w:lineRule="exact"/>
        <w:rPr>
          <w:sz w:val="24"/>
          <w:szCs w:val="24"/>
          <w:color w:val="auto"/>
        </w:rPr>
      </w:pPr>
    </w:p>
    <w:p>
      <w:pPr>
        <w:sectPr>
          <w:pgSz w:w="11900" w:h="16838" w:orient="portrait"/>
          <w:cols w:equalWidth="0" w:num="3">
            <w:col w:w="3340" w:space="720"/>
            <w:col w:w="3261" w:space="720"/>
            <w:col w:w="3479"/>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6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80" w:type="dxa"/>
            <w:vAlign w:val="bottom"/>
            <w:gridSpan w:val="7"/>
            <w:vMerge w:val="continue"/>
          </w:tcPr>
          <w:p>
            <w:pPr>
              <w:spacing w:after="0"/>
              <w:rPr>
                <w:sz w:val="9"/>
                <w:szCs w:val="9"/>
                <w:color w:val="auto"/>
              </w:rPr>
            </w:pPr>
          </w:p>
        </w:tc>
        <w:tc>
          <w:tcPr>
            <w:tcW w:w="37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gridSpan w:val="3"/>
          </w:tcPr>
          <w:p>
            <w:pPr>
              <w:ind w:left="300"/>
              <w:spacing w:after="0" w:line="172" w:lineRule="exact"/>
              <w:rPr>
                <w:sz w:val="20"/>
                <w:szCs w:val="20"/>
                <w:color w:val="auto"/>
              </w:rPr>
            </w:pPr>
            <w:r>
              <w:rPr>
                <w:rFonts w:ascii="Arial" w:cs="Arial" w:eastAsia="Arial" w:hAnsi="Arial"/>
                <w:sz w:val="17"/>
                <w:szCs w:val="17"/>
                <w:color w:val="0000FF"/>
              </w:rPr>
              <w:t>09/22/2017</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ind w:left="4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8"/>
                <w:szCs w:val="18"/>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line="147"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jc w:val="center"/>
              <w:ind w:left="71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(1)</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3,334</w:t>
            </w:r>
          </w:p>
        </w:tc>
        <w:tc>
          <w:tcPr>
            <w:tcW w:w="40" w:type="dxa"/>
            <w:vAlign w:val="bottom"/>
          </w:tcPr>
          <w:p>
            <w:pPr>
              <w:spacing w:after="0"/>
              <w:rPr>
                <w:sz w:val="12"/>
                <w:szCs w:val="12"/>
                <w:color w:val="auto"/>
              </w:rPr>
            </w:pPr>
          </w:p>
        </w:tc>
        <w:tc>
          <w:tcPr>
            <w:tcW w:w="72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0"/>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14.6</w:t>
            </w:r>
          </w:p>
        </w:tc>
        <w:tc>
          <w:tcPr>
            <w:tcW w:w="140" w:type="dxa"/>
            <w:vAlign w:val="bottom"/>
          </w:tcPr>
          <w:p>
            <w:pPr>
              <w:spacing w:after="0"/>
              <w:rPr>
                <w:sz w:val="5"/>
                <w:szCs w:val="5"/>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09/20/2017</w:t>
            </w: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jc w:val="center"/>
              <w:ind w:right="434"/>
              <w:spacing w:after="0" w:line="146" w:lineRule="exact"/>
              <w:rPr>
                <w:sz w:val="20"/>
                <w:szCs w:val="20"/>
                <w:color w:val="auto"/>
              </w:rPr>
            </w:pPr>
            <w:r>
              <w:rPr>
                <w:rFonts w:ascii="Arial" w:cs="Arial" w:eastAsia="Arial" w:hAnsi="Arial"/>
                <w:sz w:val="13"/>
                <w:szCs w:val="13"/>
                <w:color w:val="0000FF"/>
              </w:rPr>
              <w:t>D</w:t>
            </w:r>
          </w:p>
        </w:tc>
        <w:tc>
          <w:tcPr>
            <w:tcW w:w="480" w:type="dxa"/>
            <w:vAlign w:val="bottom"/>
          </w:tcPr>
          <w:p>
            <w:pPr>
              <w:spacing w:after="0"/>
              <w:rPr>
                <w:sz w:val="5"/>
                <w:szCs w:val="5"/>
                <w:color w:val="auto"/>
              </w:rPr>
            </w:pPr>
          </w:p>
        </w:tc>
        <w:tc>
          <w:tcPr>
            <w:tcW w:w="5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3,334</w:t>
            </w:r>
          </w:p>
        </w:tc>
        <w:tc>
          <w:tcPr>
            <w:tcW w:w="820" w:type="dxa"/>
            <w:vAlign w:val="bottom"/>
            <w:gridSpan w:val="2"/>
            <w:vMerge w:val="continue"/>
          </w:tcPr>
          <w:p>
            <w:pPr>
              <w:spacing w:after="0"/>
              <w:rPr>
                <w:sz w:val="5"/>
                <w:szCs w:val="5"/>
                <w:color w:val="auto"/>
              </w:rPr>
            </w:pPr>
          </w:p>
        </w:tc>
        <w:tc>
          <w:tcPr>
            <w:tcW w:w="6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05/17/2021</w:t>
            </w: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jc w:val="center"/>
              <w:ind w:left="197"/>
              <w:spacing w:after="0" w:line="146"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(3)</w:t>
            </w:r>
          </w:p>
        </w:tc>
        <w:tc>
          <w:tcPr>
            <w:tcW w:w="6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967</w:t>
            </w:r>
          </w:p>
        </w:tc>
        <w:tc>
          <w:tcPr>
            <w:tcW w:w="40" w:type="dxa"/>
            <w:vAlign w:val="bottom"/>
          </w:tcPr>
          <w:p>
            <w:pPr>
              <w:spacing w:after="0"/>
              <w:rPr>
                <w:sz w:val="12"/>
                <w:szCs w:val="12"/>
                <w:color w:val="auto"/>
              </w:rPr>
            </w:pPr>
          </w:p>
        </w:tc>
        <w:tc>
          <w:tcPr>
            <w:tcW w:w="72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0"/>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5"/>
                <w:szCs w:val="5"/>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09/20/2017</w:t>
            </w: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jc w:val="center"/>
              <w:ind w:right="434"/>
              <w:spacing w:after="0" w:line="146"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ind w:left="19"/>
              <w:spacing w:after="0" w:line="146" w:lineRule="exact"/>
              <w:rPr>
                <w:sz w:val="20"/>
                <w:szCs w:val="20"/>
                <w:color w:val="auto"/>
              </w:rPr>
            </w:pPr>
            <w:r>
              <w:rPr>
                <w:rFonts w:ascii="Arial" w:cs="Arial" w:eastAsia="Arial" w:hAnsi="Arial"/>
                <w:sz w:val="13"/>
                <w:szCs w:val="13"/>
                <w:color w:val="0000FF"/>
                <w:w w:val="92"/>
              </w:rPr>
              <w:t>967</w:t>
            </w:r>
          </w:p>
        </w:tc>
        <w:tc>
          <w:tcPr>
            <w:tcW w:w="5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09/20/2027</w:t>
            </w: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jc w:val="center"/>
              <w:ind w:left="177"/>
              <w:spacing w:after="0" w:line="146" w:lineRule="exact"/>
              <w:rPr>
                <w:sz w:val="20"/>
                <w:szCs w:val="20"/>
                <w:color w:val="auto"/>
              </w:rPr>
            </w:pPr>
            <w:r>
              <w:rPr>
                <w:rFonts w:ascii="Arial" w:cs="Arial" w:eastAsia="Arial" w:hAnsi="Arial"/>
                <w:sz w:val="13"/>
                <w:szCs w:val="13"/>
                <w:color w:val="0000FF"/>
                <w:w w:val="92"/>
              </w:rPr>
              <w:t>967</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(4)</w:t>
            </w:r>
          </w:p>
        </w:tc>
        <w:tc>
          <w:tcPr>
            <w:tcW w:w="6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12,501</w:t>
            </w:r>
          </w:p>
        </w:tc>
        <w:tc>
          <w:tcPr>
            <w:tcW w:w="40" w:type="dxa"/>
            <w:vAlign w:val="bottom"/>
          </w:tcPr>
          <w:p>
            <w:pPr>
              <w:spacing w:after="0"/>
              <w:rPr>
                <w:sz w:val="12"/>
                <w:szCs w:val="12"/>
                <w:color w:val="auto"/>
              </w:rPr>
            </w:pPr>
          </w:p>
        </w:tc>
        <w:tc>
          <w:tcPr>
            <w:tcW w:w="72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(5)</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120"/>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15.49</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434"/>
              <w:spacing w:after="0" w:line="128" w:lineRule="exact"/>
              <w:rPr>
                <w:sz w:val="20"/>
                <w:szCs w:val="20"/>
                <w:color w:val="auto"/>
              </w:rPr>
            </w:pPr>
            <w:r>
              <w:rPr>
                <w:rFonts w:ascii="Arial" w:cs="Arial" w:eastAsia="Arial" w:hAnsi="Arial"/>
                <w:sz w:val="13"/>
                <w:szCs w:val="13"/>
                <w:color w:val="0000FF"/>
              </w:rPr>
              <w:t>D</w:t>
            </w:r>
          </w:p>
        </w:tc>
        <w:tc>
          <w:tcPr>
            <w:tcW w:w="48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3"/>
                <w:szCs w:val="13"/>
                <w:color w:val="0000FF"/>
                <w:w w:val="90"/>
              </w:rPr>
              <w:t>12,501</w:t>
            </w:r>
          </w:p>
        </w:tc>
        <w:tc>
          <w:tcPr>
            <w:tcW w:w="820" w:type="dxa"/>
            <w:vAlign w:val="bottom"/>
            <w:gridSpan w:val="2"/>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0000FF"/>
                <w:w w:val="92"/>
              </w:rPr>
              <w:t>02/16/2022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tcPr>
          <w:p>
            <w:pPr>
              <w:jc w:val="center"/>
              <w:ind w:left="197"/>
              <w:spacing w:after="0" w:line="128"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(3)</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3,444</w:t>
            </w:r>
          </w:p>
        </w:tc>
        <w:tc>
          <w:tcPr>
            <w:tcW w:w="40" w:type="dxa"/>
            <w:vAlign w:val="bottom"/>
          </w:tcPr>
          <w:p>
            <w:pPr>
              <w:spacing w:after="0"/>
              <w:rPr>
                <w:sz w:val="12"/>
                <w:szCs w:val="12"/>
                <w:color w:val="auto"/>
              </w:rPr>
            </w:pPr>
          </w:p>
        </w:tc>
        <w:tc>
          <w:tcPr>
            <w:tcW w:w="72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(5)</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0"/>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5"/>
                <w:szCs w:val="5"/>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09/20/2017</w:t>
            </w: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jc w:val="center"/>
              <w:ind w:right="434"/>
              <w:spacing w:after="0" w:line="146"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3,444</w:t>
            </w:r>
          </w:p>
        </w:tc>
        <w:tc>
          <w:tcPr>
            <w:tcW w:w="5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jc w:val="center"/>
              <w:ind w:left="197"/>
              <w:spacing w:after="0" w:line="146" w:lineRule="exact"/>
              <w:rPr>
                <w:sz w:val="20"/>
                <w:szCs w:val="20"/>
                <w:color w:val="auto"/>
              </w:rPr>
            </w:pPr>
            <w:r>
              <w:rPr>
                <w:rFonts w:ascii="Arial" w:cs="Arial" w:eastAsia="Arial" w:hAnsi="Arial"/>
                <w:sz w:val="13"/>
                <w:szCs w:val="13"/>
                <w:color w:val="0000FF"/>
                <w:w w:val="92"/>
              </w:rPr>
              <w:t>3,444</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(7)</w:t>
            </w:r>
          </w:p>
        </w:tc>
        <w:tc>
          <w:tcPr>
            <w:tcW w:w="6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24,452</w:t>
            </w:r>
          </w:p>
        </w:tc>
        <w:tc>
          <w:tcPr>
            <w:tcW w:w="40" w:type="dxa"/>
            <w:vAlign w:val="bottom"/>
          </w:tcPr>
          <w:p>
            <w:pPr>
              <w:spacing w:after="0"/>
              <w:rPr>
                <w:sz w:val="12"/>
                <w:szCs w:val="12"/>
                <w:color w:val="auto"/>
              </w:rPr>
            </w:pPr>
          </w:p>
        </w:tc>
        <w:tc>
          <w:tcPr>
            <w:tcW w:w="72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(8)</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120"/>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16.73</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434"/>
              <w:spacing w:after="0" w:line="128" w:lineRule="exact"/>
              <w:rPr>
                <w:sz w:val="20"/>
                <w:szCs w:val="20"/>
                <w:color w:val="auto"/>
              </w:rPr>
            </w:pPr>
            <w:r>
              <w:rPr>
                <w:rFonts w:ascii="Arial" w:cs="Arial" w:eastAsia="Arial" w:hAnsi="Arial"/>
                <w:sz w:val="13"/>
                <w:szCs w:val="13"/>
                <w:color w:val="0000FF"/>
              </w:rPr>
              <w:t>D</w:t>
            </w:r>
          </w:p>
        </w:tc>
        <w:tc>
          <w:tcPr>
            <w:tcW w:w="48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3"/>
                <w:szCs w:val="13"/>
                <w:color w:val="0000FF"/>
                <w:w w:val="90"/>
              </w:rPr>
              <w:t>24,452</w:t>
            </w:r>
          </w:p>
        </w:tc>
        <w:tc>
          <w:tcPr>
            <w:tcW w:w="820" w:type="dxa"/>
            <w:vAlign w:val="bottom"/>
            <w:gridSpan w:val="2"/>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0000FF"/>
                <w:w w:val="92"/>
              </w:rPr>
              <w:t>02/15/2023</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tcPr>
          <w:p>
            <w:pPr>
              <w:jc w:val="center"/>
              <w:ind w:left="197"/>
              <w:spacing w:after="0" w:line="128"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(3)</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6,609</w:t>
            </w:r>
          </w:p>
        </w:tc>
        <w:tc>
          <w:tcPr>
            <w:tcW w:w="40" w:type="dxa"/>
            <w:vAlign w:val="bottom"/>
          </w:tcPr>
          <w:p>
            <w:pPr>
              <w:spacing w:after="0"/>
              <w:rPr>
                <w:sz w:val="12"/>
                <w:szCs w:val="12"/>
                <w:color w:val="auto"/>
              </w:rPr>
            </w:pPr>
          </w:p>
        </w:tc>
        <w:tc>
          <w:tcPr>
            <w:tcW w:w="72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rPr>
              <w:t>(8)</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0"/>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5"/>
                <w:szCs w:val="5"/>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09/20/2017</w:t>
            </w: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jc w:val="center"/>
              <w:ind w:right="434"/>
              <w:spacing w:after="0" w:line="146"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6,609</w:t>
            </w:r>
          </w:p>
        </w:tc>
        <w:tc>
          <w:tcPr>
            <w:tcW w:w="5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jc w:val="center"/>
              <w:ind w:left="197"/>
              <w:spacing w:after="0" w:line="146" w:lineRule="exact"/>
              <w:rPr>
                <w:sz w:val="20"/>
                <w:szCs w:val="20"/>
                <w:color w:val="auto"/>
              </w:rPr>
            </w:pPr>
            <w:r>
              <w:rPr>
                <w:rFonts w:ascii="Arial" w:cs="Arial" w:eastAsia="Arial" w:hAnsi="Arial"/>
                <w:sz w:val="13"/>
                <w:szCs w:val="13"/>
                <w:color w:val="0000FF"/>
                <w:w w:val="92"/>
              </w:rPr>
              <w:t>6,609</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(9)</w:t>
            </w:r>
          </w:p>
        </w:tc>
        <w:tc>
          <w:tcPr>
            <w:tcW w:w="6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14,000</w:t>
            </w:r>
          </w:p>
        </w:tc>
        <w:tc>
          <w:tcPr>
            <w:tcW w:w="40" w:type="dxa"/>
            <w:vAlign w:val="bottom"/>
          </w:tcPr>
          <w:p>
            <w:pPr>
              <w:spacing w:after="0"/>
              <w:rPr>
                <w:sz w:val="12"/>
                <w:szCs w:val="12"/>
                <w:color w:val="auto"/>
              </w:rPr>
            </w:pPr>
          </w:p>
        </w:tc>
        <w:tc>
          <w:tcPr>
            <w:tcW w:w="72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w w:val="91"/>
              </w:rPr>
              <w:t>(10)</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120"/>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47.55</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434"/>
              <w:spacing w:after="0" w:line="128" w:lineRule="exact"/>
              <w:rPr>
                <w:sz w:val="20"/>
                <w:szCs w:val="20"/>
                <w:color w:val="auto"/>
              </w:rPr>
            </w:pPr>
            <w:r>
              <w:rPr>
                <w:rFonts w:ascii="Arial" w:cs="Arial" w:eastAsia="Arial" w:hAnsi="Arial"/>
                <w:sz w:val="13"/>
                <w:szCs w:val="13"/>
                <w:color w:val="0000FF"/>
              </w:rPr>
              <w:t>D</w:t>
            </w:r>
          </w:p>
        </w:tc>
        <w:tc>
          <w:tcPr>
            <w:tcW w:w="48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3"/>
                <w:szCs w:val="13"/>
                <w:color w:val="0000FF"/>
                <w:w w:val="90"/>
              </w:rPr>
              <w:t>14,000</w:t>
            </w:r>
          </w:p>
        </w:tc>
        <w:tc>
          <w:tcPr>
            <w:tcW w:w="820" w:type="dxa"/>
            <w:vAlign w:val="bottom"/>
            <w:gridSpan w:val="2"/>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0000FF"/>
                <w:w w:val="92"/>
              </w:rPr>
              <w:t>03/14/2024</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tcPr>
          <w:p>
            <w:pPr>
              <w:jc w:val="center"/>
              <w:ind w:left="197"/>
              <w:spacing w:after="0" w:line="128"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(3)</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1,541</w:t>
            </w:r>
          </w:p>
        </w:tc>
        <w:tc>
          <w:tcPr>
            <w:tcW w:w="40" w:type="dxa"/>
            <w:vAlign w:val="bottom"/>
          </w:tcPr>
          <w:p>
            <w:pPr>
              <w:spacing w:after="0"/>
              <w:rPr>
                <w:sz w:val="12"/>
                <w:szCs w:val="12"/>
                <w:color w:val="auto"/>
              </w:rPr>
            </w:pPr>
          </w:p>
        </w:tc>
        <w:tc>
          <w:tcPr>
            <w:tcW w:w="72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w w:val="91"/>
              </w:rPr>
              <w:t>(10)</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0"/>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40" w:type="dxa"/>
            <w:vAlign w:val="bottom"/>
          </w:tcPr>
          <w:p>
            <w:pPr>
              <w:spacing w:after="0"/>
              <w:rPr>
                <w:sz w:val="5"/>
                <w:szCs w:val="5"/>
                <w:color w:val="auto"/>
              </w:rPr>
            </w:pPr>
          </w:p>
        </w:tc>
        <w:tc>
          <w:tcPr>
            <w:tcW w:w="11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09/20/2017</w:t>
            </w: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jc w:val="center"/>
              <w:ind w:right="434"/>
              <w:spacing w:after="0" w:line="146"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1,541</w:t>
            </w:r>
          </w:p>
        </w:tc>
        <w:tc>
          <w:tcPr>
            <w:tcW w:w="5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jc w:val="center"/>
              <w:ind w:left="197"/>
              <w:spacing w:after="0" w:line="146" w:lineRule="exact"/>
              <w:rPr>
                <w:sz w:val="20"/>
                <w:szCs w:val="20"/>
                <w:color w:val="auto"/>
              </w:rPr>
            </w:pPr>
            <w:r>
              <w:rPr>
                <w:rFonts w:ascii="Arial" w:cs="Arial" w:eastAsia="Arial" w:hAnsi="Arial"/>
                <w:sz w:val="13"/>
                <w:szCs w:val="13"/>
                <w:color w:val="0000FF"/>
                <w:w w:val="92"/>
              </w:rPr>
              <w:t>1,541</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1"/>
                <w:szCs w:val="11"/>
                <w:color w:val="008000"/>
                <w:w w:val="91"/>
              </w:rPr>
              <w:t>(11)</w:t>
            </w:r>
          </w:p>
        </w:tc>
        <w:tc>
          <w:tcPr>
            <w:tcW w:w="6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12,000</w:t>
            </w:r>
          </w:p>
        </w:tc>
        <w:tc>
          <w:tcPr>
            <w:tcW w:w="40" w:type="dxa"/>
            <w:vAlign w:val="bottom"/>
          </w:tcPr>
          <w:p>
            <w:pPr>
              <w:spacing w:after="0"/>
              <w:rPr>
                <w:sz w:val="12"/>
                <w:szCs w:val="12"/>
                <w:color w:val="auto"/>
              </w:rPr>
            </w:pPr>
          </w:p>
        </w:tc>
        <w:tc>
          <w:tcPr>
            <w:tcW w:w="72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w w:val="91"/>
              </w:rPr>
              <w:t>(12)</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jc w:val="center"/>
              <w:ind w:left="120"/>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41.14</w:t>
            </w:r>
          </w:p>
        </w:tc>
        <w:tc>
          <w:tcPr>
            <w:tcW w:w="140" w:type="dxa"/>
            <w:vAlign w:val="bottom"/>
          </w:tcPr>
          <w:p>
            <w:pPr>
              <w:spacing w:after="0"/>
              <w:rPr>
                <w:sz w:val="11"/>
                <w:szCs w:val="11"/>
                <w:color w:val="auto"/>
              </w:rPr>
            </w:pP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434"/>
              <w:spacing w:after="0" w:line="128" w:lineRule="exact"/>
              <w:rPr>
                <w:sz w:val="20"/>
                <w:szCs w:val="20"/>
                <w:color w:val="auto"/>
              </w:rPr>
            </w:pPr>
            <w:r>
              <w:rPr>
                <w:rFonts w:ascii="Arial" w:cs="Arial" w:eastAsia="Arial" w:hAnsi="Arial"/>
                <w:sz w:val="13"/>
                <w:szCs w:val="13"/>
                <w:color w:val="0000FF"/>
              </w:rPr>
              <w:t>D</w:t>
            </w:r>
          </w:p>
        </w:tc>
        <w:tc>
          <w:tcPr>
            <w:tcW w:w="48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Arial" w:cs="Arial" w:eastAsia="Arial" w:hAnsi="Arial"/>
                <w:sz w:val="13"/>
                <w:szCs w:val="13"/>
                <w:color w:val="0000FF"/>
                <w:w w:val="90"/>
              </w:rPr>
              <w:t>12,000</w:t>
            </w:r>
          </w:p>
        </w:tc>
        <w:tc>
          <w:tcPr>
            <w:tcW w:w="820" w:type="dxa"/>
            <w:vAlign w:val="bottom"/>
            <w:gridSpan w:val="2"/>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3"/>
                <w:szCs w:val="13"/>
                <w:color w:val="0000FF"/>
                <w:w w:val="92"/>
              </w:rPr>
              <w:t>03/12/2025</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tcPr>
          <w:p>
            <w:pPr>
              <w:jc w:val="center"/>
              <w:ind w:left="197"/>
              <w:spacing w:after="0" w:line="128"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427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4272915"/>
                    </a:xfrm>
                    <a:prstGeom prst="rect">
                      <a:avLst/>
                    </a:prstGeom>
                    <a:noFill/>
                  </pic:spPr>
                </pic:pic>
              </a:graphicData>
            </a:graphic>
          </wp:anchor>
        </w:drawing>
        <w:t>Table II - Derivative Securities Acquired, Disposed of, or Beneficially Owned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2,073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A</w:t>
            </w:r>
          </w:p>
        </w:tc>
        <w:tc>
          <w:tcPr>
            <w:tcW w:w="4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2,073</w:t>
            </w:r>
          </w:p>
        </w:tc>
        <w:tc>
          <w:tcPr>
            <w:tcW w:w="5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2,073</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(13)</w:t>
            </w: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13,500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7.1</w:t>
            </w:r>
          </w:p>
        </w:tc>
        <w:tc>
          <w:tcPr>
            <w:tcW w:w="112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D</w:t>
            </w:r>
          </w:p>
        </w:tc>
        <w:tc>
          <w:tcPr>
            <w:tcW w:w="440" w:type="dxa"/>
            <w:vAlign w:val="bottom"/>
          </w:tcPr>
          <w:p>
            <w:pPr>
              <w:spacing w:after="0"/>
              <w:rPr>
                <w:sz w:val="11"/>
                <w:szCs w:val="11"/>
                <w:color w:val="auto"/>
              </w:rPr>
            </w:pPr>
          </w:p>
        </w:tc>
        <w:tc>
          <w:tcPr>
            <w:tcW w:w="520" w:type="dxa"/>
            <w:vAlign w:val="bottom"/>
          </w:tcPr>
          <w:p>
            <w:pPr>
              <w:jc w:val="right"/>
              <w:ind w:right="16"/>
              <w:spacing w:after="0" w:line="128" w:lineRule="exact"/>
              <w:rPr>
                <w:sz w:val="20"/>
                <w:szCs w:val="20"/>
                <w:color w:val="auto"/>
              </w:rPr>
            </w:pPr>
            <w:r>
              <w:rPr>
                <w:rFonts w:ascii="Arial" w:cs="Arial" w:eastAsia="Arial" w:hAnsi="Arial"/>
                <w:sz w:val="13"/>
                <w:szCs w:val="13"/>
                <w:color w:val="0000FF"/>
              </w:rPr>
              <w:t>13,500</w:t>
            </w:r>
          </w:p>
        </w:tc>
        <w:tc>
          <w:tcPr>
            <w:tcW w:w="800" w:type="dxa"/>
            <w:vAlign w:val="bottom"/>
            <w:vMerge w:val="continue"/>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Arial" w:cs="Arial" w:eastAsia="Arial" w:hAnsi="Arial"/>
                <w:sz w:val="13"/>
                <w:szCs w:val="13"/>
                <w:color w:val="0000FF"/>
                <w:w w:val="92"/>
              </w:rPr>
              <w:t>03/04/2026</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Arial" w:cs="Arial" w:eastAsia="Arial" w:hAnsi="Arial"/>
                <w:sz w:val="13"/>
                <w:szCs w:val="13"/>
                <w:color w:val="0000FF"/>
                <w:w w:val="82"/>
              </w:rPr>
              <w:t>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8,941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A</w:t>
            </w:r>
          </w:p>
        </w:tc>
        <w:tc>
          <w:tcPr>
            <w:tcW w:w="4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8,941</w:t>
            </w:r>
          </w:p>
        </w:tc>
        <w:tc>
          <w:tcPr>
            <w:tcW w:w="5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8,941</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(13)</w:t>
            </w: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6,750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7.1</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D</w:t>
            </w:r>
          </w:p>
        </w:tc>
        <w:tc>
          <w:tcPr>
            <w:tcW w:w="440" w:type="dxa"/>
            <w:vAlign w:val="bottom"/>
          </w:tcPr>
          <w:p>
            <w:pPr>
              <w:spacing w:after="0"/>
              <w:rPr>
                <w:sz w:val="5"/>
                <w:szCs w:val="5"/>
                <w:color w:val="auto"/>
              </w:rPr>
            </w:pPr>
          </w:p>
        </w:tc>
        <w:tc>
          <w:tcPr>
            <w:tcW w:w="520" w:type="dxa"/>
            <w:vAlign w:val="bottom"/>
            <w:vMerge w:val="restart"/>
          </w:tcPr>
          <w:p>
            <w:pPr>
              <w:jc w:val="right"/>
              <w:ind w:right="36"/>
              <w:spacing w:after="0" w:line="146" w:lineRule="exact"/>
              <w:rPr>
                <w:sz w:val="20"/>
                <w:szCs w:val="20"/>
                <w:color w:val="auto"/>
              </w:rPr>
            </w:pPr>
            <w:r>
              <w:rPr>
                <w:rFonts w:ascii="Arial" w:cs="Arial" w:eastAsia="Arial" w:hAnsi="Arial"/>
                <w:sz w:val="13"/>
                <w:szCs w:val="13"/>
                <w:color w:val="0000FF"/>
              </w:rPr>
              <w:t>6,750</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03/04/2026</w:t>
            </w: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82"/>
              </w:rPr>
              <w:t>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4,471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5.13</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5"/>
                <w:szCs w:val="5"/>
                <w:color w:val="auto"/>
              </w:rPr>
            </w:pPr>
          </w:p>
        </w:tc>
        <w:tc>
          <w:tcPr>
            <w:tcW w:w="8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A</w:t>
            </w:r>
          </w:p>
        </w:tc>
        <w:tc>
          <w:tcPr>
            <w:tcW w:w="4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rPr>
              <w:t>4,471</w:t>
            </w:r>
          </w:p>
        </w:tc>
        <w:tc>
          <w:tcPr>
            <w:tcW w:w="5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4,471</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fully vested on May 18, 2015.</w:t>
      </w:r>
    </w:p>
    <w:p>
      <w:pPr>
        <w:spacing w:after="0" w:line="49" w:lineRule="exact"/>
        <w:rPr>
          <w:rFonts w:ascii="Arial" w:cs="Arial" w:eastAsia="Arial" w:hAnsi="Arial"/>
          <w:sz w:val="13"/>
          <w:szCs w:val="13"/>
          <w:color w:val="008000"/>
        </w:rPr>
      </w:pPr>
    </w:p>
    <w:p>
      <w:pPr>
        <w:ind w:left="20" w:right="640" w:firstLine="6"/>
        <w:spacing w:after="0" w:line="264"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3,334 shares of FLDM common stock granted to the Reporting Person on May 18, 2011. In exchange, the Reporting Person received a replacement Option, for 967 shares, having an exercise price of $5.13 per share.</w:t>
      </w:r>
    </w:p>
    <w:p>
      <w:pPr>
        <w:spacing w:after="0" w:line="15" w:lineRule="exact"/>
        <w:rPr>
          <w:rFonts w:ascii="Arial" w:cs="Arial" w:eastAsia="Arial" w:hAnsi="Arial"/>
          <w:sz w:val="13"/>
          <w:szCs w:val="13"/>
          <w:color w:val="008000"/>
        </w:rPr>
      </w:pPr>
    </w:p>
    <w:p>
      <w:pPr>
        <w:ind w:left="20" w:right="420" w:firstLine="6"/>
        <w:spacing w:after="0" w:line="264"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1/12th of the total number of shares underlying the Option will vest on February 20, 2018, and 1/12th of the total number of shares underlying the Option granted will vest every three months thereafter until fully vested, subject to recipient's continued status as a Service Provider as defined in the Company's 2011 Equity Incentive Plan through the applicable vest date.</w:t>
      </w:r>
    </w:p>
    <w:p>
      <w:pPr>
        <w:spacing w:after="0" w:line="15"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fully vested on January 1, 2016.</w:t>
      </w:r>
    </w:p>
    <w:p>
      <w:pPr>
        <w:spacing w:after="0" w:line="49" w:lineRule="exact"/>
        <w:rPr>
          <w:rFonts w:ascii="Arial" w:cs="Arial" w:eastAsia="Arial" w:hAnsi="Arial"/>
          <w:sz w:val="13"/>
          <w:szCs w:val="13"/>
          <w:color w:val="008000"/>
        </w:rPr>
      </w:pPr>
    </w:p>
    <w:p>
      <w:pPr>
        <w:ind w:left="20" w:right="340" w:firstLine="6"/>
        <w:spacing w:after="0" w:line="264"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12,501 shares of FLDM common stock granted to the Reporting Person on February 17, 2012. In exchange, the Reporting Person received a replacement Option, for 3,444 shares, having an exercise price of $5.13 per share.</w:t>
      </w:r>
    </w:p>
    <w:p>
      <w:pPr>
        <w:spacing w:after="0" w:line="15"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expiration date is September 20, 2027.</w:t>
      </w:r>
    </w:p>
    <w:p>
      <w:pPr>
        <w:spacing w:after="0" w:line="49"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fully vested on January 1, 2017.</w:t>
      </w:r>
    </w:p>
    <w:p>
      <w:pPr>
        <w:spacing w:after="0" w:line="49" w:lineRule="exact"/>
        <w:rPr>
          <w:rFonts w:ascii="Arial" w:cs="Arial" w:eastAsia="Arial" w:hAnsi="Arial"/>
          <w:sz w:val="13"/>
          <w:szCs w:val="13"/>
          <w:color w:val="008000"/>
        </w:rPr>
      </w:pPr>
    </w:p>
    <w:p>
      <w:pPr>
        <w:ind w:left="20" w:right="340" w:firstLine="6"/>
        <w:spacing w:after="0" w:line="264"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24,452 shares of FLDM common stock granted to the Reporting Person on February 15, 2013. In exchange, the Reporting Person received a replacement Option, for 6,609 shares, having an exercise price of $5.13 per share.</w:t>
      </w:r>
    </w:p>
    <w:p>
      <w:pPr>
        <w:spacing w:after="0" w:line="15"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provided for vesting in forty-eight equal monthly installments beginning January 1, 2014.</w:t>
      </w:r>
    </w:p>
    <w:p>
      <w:pPr>
        <w:spacing w:after="0" w:line="49" w:lineRule="exact"/>
        <w:rPr>
          <w:rFonts w:ascii="Arial" w:cs="Arial" w:eastAsia="Arial" w:hAnsi="Arial"/>
          <w:sz w:val="13"/>
          <w:szCs w:val="13"/>
          <w:color w:val="008000"/>
        </w:rPr>
      </w:pPr>
    </w:p>
    <w:p>
      <w:pPr>
        <w:ind w:left="20" w:right="400" w:firstLine="6"/>
        <w:spacing w:after="0" w:line="264" w:lineRule="auto"/>
        <w:tabs>
          <w:tab w:leader="none" w:pos="21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14,000 shares of FLDM common stock granted to the Reporting Person on March 14, 2014. In exchange, the Reporting Person received a replacement Option, for 1,541 shares, having an exercise price of $5.13 per share.</w:t>
      </w:r>
    </w:p>
    <w:p>
      <w:pPr>
        <w:spacing w:after="0" w:line="15"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provided for vesting of 2/48th of the shares subject to the Option on March 12, 2015 and forty-six equal monthly installments beginning on April 1, 2015.</w:t>
      </w:r>
    </w:p>
    <w:p>
      <w:pPr>
        <w:spacing w:after="0" w:line="49" w:lineRule="exact"/>
        <w:rPr>
          <w:rFonts w:ascii="Arial" w:cs="Arial" w:eastAsia="Arial" w:hAnsi="Arial"/>
          <w:sz w:val="13"/>
          <w:szCs w:val="13"/>
          <w:color w:val="008000"/>
        </w:rPr>
      </w:pPr>
    </w:p>
    <w:p>
      <w:pPr>
        <w:ind w:left="20" w:right="400" w:firstLine="6"/>
        <w:spacing w:after="0" w:line="264" w:lineRule="auto"/>
        <w:tabs>
          <w:tab w:leader="none" w:pos="21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12,000 shares of FLDM common stock granted to the Reporting Person on March 12, 2015. In exchange, the Reporting Person received a replacement Option, for 2,073 shares, having an exercise price of $5.13 per share.</w:t>
      </w:r>
    </w:p>
    <w:p>
      <w:pPr>
        <w:spacing w:after="0" w:line="15" w:lineRule="exact"/>
        <w:rPr>
          <w:rFonts w:ascii="Arial" w:cs="Arial" w:eastAsia="Arial" w:hAnsi="Arial"/>
          <w:sz w:val="13"/>
          <w:szCs w:val="13"/>
          <w:color w:val="008000"/>
        </w:rPr>
      </w:pPr>
    </w:p>
    <w:p>
      <w:pPr>
        <w:ind w:left="220" w:hanging="194"/>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provided for vesting in forty-eight equal monthly installments beginning February 1, 2016.</w:t>
      </w:r>
    </w:p>
    <w:p>
      <w:pPr>
        <w:spacing w:after="0" w:line="49" w:lineRule="exact"/>
        <w:rPr>
          <w:rFonts w:ascii="Arial" w:cs="Arial" w:eastAsia="Arial" w:hAnsi="Arial"/>
          <w:sz w:val="13"/>
          <w:szCs w:val="13"/>
          <w:color w:val="008000"/>
        </w:rPr>
      </w:pPr>
    </w:p>
    <w:p>
      <w:pPr>
        <w:ind w:left="20" w:right="460" w:firstLine="6"/>
        <w:spacing w:after="0" w:line="264" w:lineRule="auto"/>
        <w:tabs>
          <w:tab w:leader="none" w:pos="21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13,500 shares of FLDM common stock granted to the Reporting Person on March 4, 2016. In exchange, the Reporting Person received a replacement Option, for 8,941 shares, having an exercise price of $5.13 per share.</w:t>
      </w:r>
    </w:p>
    <w:p>
      <w:pPr>
        <w:spacing w:after="0" w:line="15" w:lineRule="exact"/>
        <w:rPr>
          <w:rFonts w:ascii="Arial" w:cs="Arial" w:eastAsia="Arial" w:hAnsi="Arial"/>
          <w:sz w:val="13"/>
          <w:szCs w:val="13"/>
          <w:color w:val="008000"/>
        </w:rPr>
      </w:pPr>
    </w:p>
    <w:p>
      <w:pPr>
        <w:ind w:left="20" w:right="540" w:firstLine="6"/>
        <w:spacing w:after="0" w:line="264" w:lineRule="auto"/>
        <w:tabs>
          <w:tab w:leader="none" w:pos="21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6,750 shares of FLDM common stock granted to the Reporting Person on March 4, 2016. In exchange, the Reporting Person received a replacement Option, for 4,471 shares, having an exercise price of $5.13 per share.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Vikram Jog by Nicholas</w:t>
            </w:r>
          </w:p>
        </w:tc>
        <w:tc>
          <w:tcPr>
            <w:tcW w:w="220" w:type="dxa"/>
            <w:vAlign w:val="bottom"/>
          </w:tcPr>
          <w:p>
            <w:pPr>
              <w:spacing w:after="0"/>
              <w:rPr>
                <w:sz w:val="16"/>
                <w:szCs w:val="16"/>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04/03/2018</w:t>
            </w:r>
          </w:p>
        </w:tc>
        <w:tc>
          <w:tcPr>
            <w:tcW w:w="0" w:type="dxa"/>
            <w:vAlign w:val="bottom"/>
          </w:tcPr>
          <w:p>
            <w:pPr>
              <w:spacing w:after="0"/>
              <w:rPr>
                <w:sz w:val="1"/>
                <w:szCs w:val="1"/>
                <w:color w:val="auto"/>
              </w:rPr>
            </w:pPr>
          </w:p>
        </w:tc>
      </w:tr>
      <w:tr>
        <w:trPr>
          <w:trHeight w:val="86"/>
        </w:trPr>
        <w:tc>
          <w:tcPr>
            <w:tcW w:w="1840" w:type="dxa"/>
            <w:vAlign w:val="bottom"/>
            <w:vMerge w:val="restart"/>
          </w:tcPr>
          <w:p>
            <w:pPr>
              <w:spacing w:after="0" w:line="192" w:lineRule="exact"/>
              <w:rPr>
                <w:sz w:val="20"/>
                <w:szCs w:val="20"/>
                <w:color w:val="auto"/>
              </w:rPr>
            </w:pPr>
            <w:r>
              <w:rPr>
                <w:rFonts w:ascii="Arial" w:cs="Arial" w:eastAsia="Arial" w:hAnsi="Arial"/>
                <w:sz w:val="17"/>
                <w:szCs w:val="17"/>
                <w:color w:val="0000FF"/>
                <w:w w:val="93"/>
              </w:rPr>
              <w:t>Khadder, Attorney-in-Fact</w:t>
            </w:r>
          </w:p>
        </w:tc>
        <w:tc>
          <w:tcPr>
            <w:tcW w:w="26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84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20" w:right="3820" w:firstLine="6"/>
        <w:spacing w:after="0" w:line="317"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2019-12-04T00:58:17Z</dcterms:created>
  <dcterms:modified xsi:type="dcterms:W3CDTF">2019-12-04T00:58:17Z</dcterms:modified>
</cp:coreProperties>
</file>