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02/02/2018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right"/>
              <w:ind w:right="88"/>
              <w:spacing w:after="0"/>
              <w:rPr>
                <w:sz w:val="20"/>
                <w:szCs w:val="20"/>
                <w:color w:val="auto"/>
              </w:rPr>
            </w:pPr>
            <w:r>
              <w:rPr>
                <w:rFonts w:ascii="Arial" w:cs="Arial" w:eastAsia="Arial" w:hAnsi="Arial"/>
                <w:sz w:val="18"/>
                <w:szCs w:val="18"/>
                <w:color w:val="0000FF"/>
              </w:rPr>
              <w:t>02/02/2018</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right"/>
              <w:ind w:right="48"/>
              <w:spacing w:after="0"/>
              <w:rPr>
                <w:sz w:val="20"/>
                <w:szCs w:val="20"/>
                <w:color w:val="auto"/>
              </w:rPr>
            </w:pPr>
            <w:r>
              <w:rPr>
                <w:rFonts w:ascii="Arial" w:cs="Arial" w:eastAsia="Arial" w:hAnsi="Arial"/>
                <w:sz w:val="18"/>
                <w:szCs w:val="18"/>
                <w:color w:val="0000FF"/>
              </w:rPr>
              <w:t>17,100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ind w:right="1"/>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6.0521</w:t>
            </w:r>
            <w:r>
              <w:rPr>
                <w:rFonts w:ascii="Arial" w:cs="Arial" w:eastAsia="Arial" w:hAnsi="Arial"/>
                <w:sz w:val="22"/>
                <w:szCs w:val="22"/>
                <w:color w:val="008000"/>
                <w:w w:val="96"/>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10,615,873</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right"/>
              <w:ind w:right="88"/>
              <w:spacing w:after="0"/>
              <w:rPr>
                <w:sz w:val="20"/>
                <w:szCs w:val="20"/>
                <w:color w:val="auto"/>
              </w:rPr>
            </w:pPr>
            <w:r>
              <w:rPr>
                <w:rFonts w:ascii="Arial" w:cs="Arial" w:eastAsia="Arial" w:hAnsi="Arial"/>
                <w:sz w:val="18"/>
                <w:szCs w:val="18"/>
                <w:color w:val="0000FF"/>
              </w:rPr>
              <w:t>02/05/2018</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right"/>
              <w:ind w:right="48"/>
              <w:spacing w:after="0"/>
              <w:rPr>
                <w:sz w:val="20"/>
                <w:szCs w:val="20"/>
                <w:color w:val="auto"/>
              </w:rPr>
            </w:pPr>
            <w:r>
              <w:rPr>
                <w:rFonts w:ascii="Arial" w:cs="Arial" w:eastAsia="Arial" w:hAnsi="Arial"/>
                <w:sz w:val="18"/>
                <w:szCs w:val="18"/>
                <w:color w:val="0000FF"/>
              </w:rPr>
              <w:t>33,887</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5.9157</w:t>
            </w:r>
            <w:r>
              <w:rPr>
                <w:rFonts w:ascii="Arial" w:cs="Arial" w:eastAsia="Arial" w:hAnsi="Arial"/>
                <w:sz w:val="22"/>
                <w:szCs w:val="22"/>
                <w:color w:val="008000"/>
                <w:w w:val="92"/>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10,649,760</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1,275,129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8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Levin Capital Trilogy Master Fund, Ltd.</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Safinia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526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526097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$5.99 to $6.10.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pacing w:after="0" w:line="30"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$5.87 to $6.00.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18"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05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734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02/06/2018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3" Type="http://schemas.openxmlformats.org/officeDocument/2006/relationships/hyperlink" Target="http://www.sec.gov/cgi-bin/browse-edgar?action=getcompany&amp;CIK=0001688301" TargetMode="External"/><Relationship Id="rId24"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2019-12-23T16:19:31Z</dcterms:created>
  <dcterms:modified xsi:type="dcterms:W3CDTF">2019-12-23T16:19:31Z</dcterms:modified>
</cp:coreProperties>
</file>