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725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725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2,251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89,469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2,237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91,706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2,390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94,096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139,096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17,939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5.52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121,157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52,061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2,251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9,004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2,237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15,658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2,390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26,298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-3069590</wp:posOffset>
            </wp:positionV>
            <wp:extent cx="29210" cy="3074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indirectly by the Vikram and Pratima Family Trust U/A dated June 23, 2009.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36,016 Restricted Stock Units vesting as to 1/16th of the total number of shares on August 20, 2018, and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38,250 Restricted Stock Units vesting as to 1/4th of the underlying shares on February 20, 2021, and as to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23, 2020, the Reporting Person was granted 90,000 Restricted Stock Units vesting as to 1/2 of the total number of shares on May 20, 2021, and as to 1/4th of the total number of shares on each of May 20, 2022 and May 20, 2023.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Vikram Jog by Nicholas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Khadder, 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99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2021-05-24T15:20:35Z</dcterms:created>
  <dcterms:modified xsi:type="dcterms:W3CDTF">2021-05-24T15:20:35Z</dcterms:modified>
</cp:coreProperties>
</file>