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7393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7393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gridSpan w:val="2"/>
            <w:vMerge w:val="restart"/>
          </w:tcPr>
          <w:p>
            <w:pPr>
              <w:spacing w:after="0" w:line="181" w:lineRule="exact"/>
              <w:rPr>
                <w:rFonts w:ascii="Times New Roman" w:cs="Times New Roman" w:eastAsia="Times New Roman" w:hAnsi="Times New Roman"/>
                <w:sz w:val="16"/>
                <w:szCs w:val="16"/>
                <w:color w:val="0000EE"/>
                <w:w w:val="97"/>
              </w:rPr>
            </w:pPr>
            <w:hyperlink r:id="rId11">
              <w:r>
                <w:rPr>
                  <w:rFonts w:ascii="Times New Roman" w:cs="Times New Roman" w:eastAsia="Times New Roman" w:hAnsi="Times New Roman"/>
                  <w:sz w:val="16"/>
                  <w:szCs w:val="16"/>
                  <w:color w:val="0000EE"/>
                  <w:w w:val="97"/>
                </w:rPr>
                <w:t>Davis Jeremy Steven</w:t>
              </w:r>
            </w:hyperlink>
          </w:p>
        </w:tc>
        <w:tc>
          <w:tcPr>
            <w:tcW w:w="6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Borders>
              <w:bottom w:val="single" w:sz="8" w:color="0000EE"/>
            </w:tcBorders>
            <w:gridSpan w:val="2"/>
            <w:vMerge w:val="continue"/>
          </w:tcPr>
          <w:p>
            <w:pPr>
              <w:spacing w:after="0"/>
              <w:rPr>
                <w:sz w:val="9"/>
                <w:szCs w:val="9"/>
                <w:color w:val="auto"/>
              </w:rPr>
            </w:pPr>
          </w:p>
        </w:tc>
        <w:tc>
          <w:tcPr>
            <w:tcW w:w="66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04/04/2022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340" w:type="dxa"/>
            <w:vAlign w:val="bottom"/>
            <w:gridSpan w:val="2"/>
          </w:tcPr>
          <w:p>
            <w:pPr>
              <w:spacing w:after="0"/>
              <w:rPr>
                <w:sz w:val="3"/>
                <w:szCs w:val="3"/>
                <w:color w:val="auto"/>
              </w:rPr>
            </w:pPr>
          </w:p>
        </w:tc>
        <w:tc>
          <w:tcPr>
            <w:tcW w:w="66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5"/>
          <w:szCs w:val="15"/>
          <w:color w:val="0000EE"/>
        </w:rPr>
      </w:pPr>
      <w:hyperlink r:id="rId12">
        <w:r>
          <w:rPr>
            <w:rFonts w:ascii="Times New Roman" w:cs="Times New Roman" w:eastAsia="Times New Roman" w:hAnsi="Times New Roman"/>
            <w:sz w:val="15"/>
            <w:szCs w:val="15"/>
            <w:u w:val="single" w:color="auto"/>
            <w:color w:val="0000EE"/>
          </w:rPr>
          <w:t>STANDARD BIOTOOLS INC.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LAB</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411"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68"/>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 STANDARD BIOTOOLS INC.</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2 TOWER PLACE, STE 2000</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920" w:type="dxa"/>
            <w:vAlign w:val="bottom"/>
          </w:tcPr>
          <w:p>
            <w:pPr>
              <w:spacing w:after="0"/>
              <w:rPr>
                <w:sz w:val="20"/>
                <w:szCs w:val="20"/>
                <w:color w:val="auto"/>
              </w:rPr>
            </w:pPr>
            <w:r>
              <w:rPr>
                <w:rFonts w:ascii="Arial" w:cs="Arial" w:eastAsia="Arial" w:hAnsi="Arial"/>
                <w:sz w:val="10"/>
                <w:szCs w:val="10"/>
                <w:color w:val="auto"/>
              </w:rPr>
              <w:t>(Street)</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9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SOUTH SAN</w:t>
            </w:r>
          </w:p>
        </w:tc>
        <w:tc>
          <w:tcPr>
            <w:tcW w:w="11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CA</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94080</w:t>
            </w:r>
          </w:p>
        </w:tc>
        <w:tc>
          <w:tcPr>
            <w:tcW w:w="0" w:type="dxa"/>
            <w:vAlign w:val="bottom"/>
          </w:tcPr>
          <w:p>
            <w:pPr>
              <w:spacing w:after="0"/>
              <w:rPr>
                <w:sz w:val="1"/>
                <w:szCs w:val="1"/>
                <w:color w:val="auto"/>
              </w:rPr>
            </w:pPr>
          </w:p>
        </w:tc>
      </w:tr>
      <w:tr>
        <w:trPr>
          <w:trHeight w:val="88"/>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FRANCISCO</w:t>
            </w:r>
          </w:p>
        </w:tc>
        <w:tc>
          <w:tcPr>
            <w:tcW w:w="112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5"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9" w:lineRule="exact"/>
        <w:rPr>
          <w:sz w:val="24"/>
          <w:szCs w:val="24"/>
          <w:color w:val="auto"/>
        </w:rPr>
      </w:pP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68"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3"/>
          <w:szCs w:val="13"/>
          <w:color w:val="0000FF"/>
        </w:rPr>
        <w:t>SVP Chief Commercial Officer</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7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453"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7"/>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80"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199" w:right="439" w:bottom="1440" w:gutter="0" w:footer="0" w:header="0"/>
          <w:type w:val="continuous"/>
        </w:sectPr>
      </w:pPr>
    </w:p>
    <w:p>
      <w:pPr>
        <w:spacing w:after="0" w:line="56"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2"/>
          <w:szCs w:val="12"/>
          <w:color w:val="0000FF"/>
        </w:rPr>
        <w:t>/s/ Jeremy Davis by Nicholas Khadder,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1270</wp:posOffset>
            </wp:positionV>
            <wp:extent cx="129095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90955" cy="6350"/>
                    </a:xfrm>
                    <a:prstGeom prst="rect">
                      <a:avLst/>
                    </a:prstGeom>
                    <a:noFill/>
                  </pic:spPr>
                </pic:pic>
              </a:graphicData>
            </a:graphic>
          </wp:anchor>
        </w:drawing>
      </w:r>
    </w:p>
    <w:p>
      <w:pPr>
        <w:spacing w:after="0" w:line="10"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55499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4990" cy="6350"/>
                    </a:xfrm>
                    <a:prstGeom prst="rect">
                      <a:avLst/>
                    </a:prstGeom>
                    <a:noFill/>
                  </pic:spPr>
                </pic:pic>
              </a:graphicData>
            </a:graphic>
          </wp:anchor>
        </w:drawing>
      </w:r>
    </w:p>
    <w:p>
      <w:pPr>
        <w:spacing w:after="0" w:line="22"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840" w:hanging="10"/>
        <w:spacing w:after="0" w:line="348"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04/06/2022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10"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640" w:space="180"/>
            <w:col w:w="220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Standard BioTools Inc. (f/k/a Fluidigm Corporation) (the "Company"), hereby constitutes a</w:t>
      </w:r>
    </w:p>
    <w:p>
      <w:pPr>
        <w:spacing w:after="0" w:line="153"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ID, 3,4 and 5 and other forms and all amendments thereto as such attorney-in-fact shall in his or her discret</w:t>
      </w:r>
    </w:p>
    <w:p>
      <w:pPr>
        <w:spacing w:after="0" w:line="152" w:lineRule="exact"/>
        <w:rPr>
          <w:rFonts w:ascii="Courier New" w:cs="Courier New" w:eastAsia="Courier New" w:hAnsi="Courier New"/>
          <w:sz w:val="13"/>
          <w:szCs w:val="13"/>
          <w:color w:val="auto"/>
        </w:rPr>
      </w:pPr>
    </w:p>
    <w:p>
      <w:pPr>
        <w:jc w:val="both"/>
        <w:spacing w:after="0" w:line="489" w:lineRule="auto"/>
        <w:tabs>
          <w:tab w:leader="none" w:pos="46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Securities and Exchange Commission, any securities exchange or national assoc The undersigned hereby ratifies and confirms all that said attorney-in-fact and agents shall do or cause to be done by virtue hereof. The und This Power of Attorney shall remain in full force and effect until the undersigned is no longer required to file Forms ID, 3, 4 and 5 with res IN WITNESS WHEREOF, the undersigned has caused this Power of Attorney to be executed as of this 20th day of March, 2022.</w:t>
      </w:r>
    </w:p>
    <w:p>
      <w:pPr>
        <w:spacing w:after="0" w:line="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3"/>
          <w:szCs w:val="13"/>
          <w:color w:val="auto"/>
        </w:rPr>
        <w:t>Signature:</w:t>
        <w:tab/>
        <w:t>/s/ Jeremy Davis</w:t>
      </w:r>
    </w:p>
    <w:p>
      <w:pPr>
        <w:spacing w:after="0" w:line="27" w:lineRule="exact"/>
        <w:rPr>
          <w:sz w:val="20"/>
          <w:szCs w:val="20"/>
          <w:color w:val="auto"/>
        </w:rPr>
      </w:pPr>
    </w:p>
    <w:p>
      <w:pPr>
        <w:ind w:left="940"/>
        <w:spacing w:after="0"/>
        <w:rPr>
          <w:sz w:val="20"/>
          <w:szCs w:val="20"/>
          <w:color w:val="auto"/>
        </w:rPr>
      </w:pPr>
      <w:r>
        <w:rPr>
          <w:rFonts w:ascii="Courier New" w:cs="Courier New" w:eastAsia="Courier New" w:hAnsi="Courier New"/>
          <w:sz w:val="13"/>
          <w:szCs w:val="13"/>
          <w:color w:val="auto"/>
        </w:rPr>
        <w:t>Jeremy Davis</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919871" TargetMode="External"/><Relationship Id="rId12"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2022-04-06T17:31:52Z</dcterms:created>
  <dcterms:modified xsi:type="dcterms:W3CDTF">2022-04-06T17:31:52Z</dcterms:modified>
</cp:coreProperties>
</file>