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July 20,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FLUIDIGM CORPORATION</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001-34180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77-0513190</w:t>
      </w:r>
    </w:p>
    <w:p>
      <w:pPr>
        <w:spacing w:after="0" w:line="12" w:lineRule="exact"/>
        <w:rPr>
          <w:sz w:val="24"/>
          <w:szCs w:val="24"/>
          <w:color w:val="auto"/>
        </w:rPr>
      </w:pPr>
    </w:p>
    <w:p>
      <w:pPr>
        <w:sectPr>
          <w:pgSz w:w="11900" w:h="16838" w:orient="portrait"/>
          <w:cols w:equalWidth="0" w:num="3">
            <w:col w:w="4740" w:space="720"/>
            <w:col w:w="2980" w:space="720"/>
            <w:col w:w="2140"/>
          </w:cols>
          <w:pgMar w:left="240" w:top="362" w:right="359" w:bottom="1440" w:gutter="0" w:footer="0" w:header="0"/>
          <w:type w:val="continuous"/>
        </w:sectPr>
      </w:pP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700" w:space="720"/>
            <w:col w:w="2900" w:space="720"/>
            <w:col w:w="2260"/>
          </w:cols>
          <w:pgMar w:left="240" w:top="362" w:right="359" w:bottom="1440" w:gutter="0" w:footer="0" w:header="0"/>
          <w:type w:val="continuous"/>
        </w:sectPr>
      </w:pPr>
    </w:p>
    <w:p>
      <w:pPr>
        <w:spacing w:after="0" w:line="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7000 Shoreline Court, Suite 100</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(650) 266-6000</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0" w:lineRule="exact"/>
        <w:rPr>
          <w:sz w:val="24"/>
          <w:szCs w:val="24"/>
          <w:color w:val="auto"/>
        </w:rPr>
      </w:pPr>
    </w:p>
    <w:p>
      <w:pPr>
        <w:spacing w:after="0" w:line="20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239395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type w:val="continuous"/>
        </w:sectPr>
      </w:pPr>
    </w:p>
    <w:p>
      <w:pPr>
        <w:spacing w:after="0" w:line="200" w:lineRule="exact"/>
        <w:rPr>
          <w:sz w:val="24"/>
          <w:szCs w:val="24"/>
          <w:color w:val="auto"/>
        </w:rPr>
      </w:pPr>
    </w:p>
    <w:p>
      <w:pPr>
        <w:spacing w:after="0" w:line="38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type w:val="continuous"/>
        </w:sectPr>
      </w:pPr>
    </w:p>
    <w:bookmarkStart w:id="1" w:name="page2"/>
    <w:bookmarkEnd w:id="1"/>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 Departure of Directors or Certain Officers; Election of Directors; Appointment of Certain Officers; Compensatory Arrangements of Certain Officers.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July 20, 2015, the independent members of the board of directors of Fluidigm Corporation (the “Company”) concluded a review of matters relating to our Chief Executive Officer’s compliance with our Code of Ethics and Conduct (the “Code”). In connection with its review, the independent directors engaged independent legal counsel and a forensic accounting firm. The independent directors concluded, and our Chief Executive Officer acknowledged, that the Chief Executive Officer had violated the conflict of interest provisions of the Code based on an undisclosed personal relationship with an employee of the Company. The Chief Executive Officer has agreed to reimburse $200,000 of the Company’s legal and accounting expenses incurred as a result of the review. In addition, the directors determined that no intentional financial misconduct had occurred, and the Chief Executive Officer has agreed to reimburse the Company for certain personal expenses totaling approximately $1,630 that were incorrectly reimbursed by the Company.</w:t>
      </w:r>
    </w:p>
    <w:p>
      <w:pPr>
        <w:spacing w:after="0" w:line="1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1360"/>
          </w:cols>
          <w:pgMar w:left="240" w:top="266" w:right="299" w:bottom="1440" w:gutter="0" w:footer="0" w:header="0"/>
        </w:sectPr>
      </w:pPr>
    </w:p>
    <w:bookmarkStart w:id="2" w:name="page3"/>
    <w:bookmarkEnd w:id="2"/>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FLUIDIGM CORPORATION</w:t>
      </w:r>
    </w:p>
    <w:p>
      <w:pPr>
        <w:spacing w:after="0" w:line="229"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8"/>
          <w:szCs w:val="18"/>
          <w:color w:val="auto"/>
        </w:rPr>
        <w:t>Date: July 23, 2015</w:t>
      </w:r>
      <w:r>
        <w:rPr>
          <w:sz w:val="20"/>
          <w:szCs w:val="20"/>
          <w:color w:val="auto"/>
        </w:rPr>
        <w:tab/>
      </w:r>
      <w:r>
        <w:rPr>
          <w:rFonts w:ascii="Times New Roman" w:cs="Times New Roman" w:eastAsia="Times New Roman" w:hAnsi="Times New Roman"/>
          <w:sz w:val="18"/>
          <w:szCs w:val="18"/>
          <w:color w:val="auto"/>
        </w:rPr>
        <w:t>By:  /s/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4"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Vikram Jog</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740"/>
      </w:cols>
      <w:pgMar w:left="240" w:top="266"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2019-12-07T23:10:42Z</dcterms:created>
  <dcterms:modified xsi:type="dcterms:W3CDTF">2019-12-07T23:10:42Z</dcterms:modified>
</cp:coreProperties>
</file>