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9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91680"/>
                    </a:xfrm>
                    <a:prstGeom prst="rect">
                      <a:avLst/>
                    </a:prstGeom>
                    <a:noFill/>
                  </pic:spPr>
                </pic:pic>
              </a:graphicData>
            </a:graphic>
          </wp:anchor>
        </w:drawing>
      </w:r>
    </w:p>
    <w:p>
      <w:pPr>
        <w:spacing w:after="0" w:line="96" w:lineRule="exact"/>
        <w:rPr>
          <w:sz w:val="24"/>
          <w:szCs w:val="24"/>
          <w:color w:val="auto"/>
        </w:rPr>
      </w:pPr>
    </w:p>
    <w:p>
      <w:pPr>
        <w:sectPr>
          <w:pgSz w:w="11900" w:h="1694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945"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945"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22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2,061</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540" w:type="dxa"/>
            <w:vAlign w:val="bottom"/>
            <w:tcBorders>
              <w:top w:val="single" w:sz="8" w:color="2C2C2C"/>
            </w:tcBorders>
            <w:gridSpan w:val="2"/>
          </w:tcPr>
          <w:p>
            <w:pPr>
              <w:jc w:val="center"/>
              <w:ind w:left="228"/>
              <w:spacing w:after="0"/>
              <w:rPr>
                <w:sz w:val="20"/>
                <w:szCs w:val="20"/>
                <w:color w:val="auto"/>
              </w:rPr>
            </w:pPr>
            <w:r>
              <w:rPr>
                <w:rFonts w:ascii="Arial" w:cs="Arial" w:eastAsia="Arial" w:hAnsi="Arial"/>
                <w:sz w:val="18"/>
                <w:szCs w:val="18"/>
                <w:color w:val="0000FF"/>
                <w:w w:val="88"/>
              </w:rPr>
              <w:t>02/10/2015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ind w:right="8"/>
              <w:spacing w:after="0"/>
              <w:rPr>
                <w:sz w:val="20"/>
                <w:szCs w:val="20"/>
                <w:color w:val="auto"/>
              </w:rPr>
            </w:pPr>
            <w:r>
              <w:rPr>
                <w:rFonts w:ascii="Arial" w:cs="Arial" w:eastAsia="Arial" w:hAnsi="Arial"/>
                <w:sz w:val="18"/>
                <w:szCs w:val="18"/>
                <w:color w:val="0000FF"/>
                <w:w w:val="88"/>
              </w:rPr>
              <w:t>2,248</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2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4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14.6</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2,974</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28"/>
              <w:spacing w:after="0"/>
              <w:rPr>
                <w:sz w:val="20"/>
                <w:szCs w:val="20"/>
                <w:color w:val="auto"/>
              </w:rPr>
            </w:pPr>
            <w:r>
              <w:rPr>
                <w:rFonts w:ascii="Arial" w:cs="Arial" w:eastAsia="Arial" w:hAnsi="Arial"/>
                <w:sz w:val="18"/>
                <w:szCs w:val="18"/>
                <w:color w:val="0000FF"/>
                <w:w w:val="88"/>
              </w:rPr>
              <w:t>02/10/2015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82"/>
              </w:rPr>
              <w:t>2,248</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37.5473</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726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228"/>
              <w:spacing w:after="0"/>
              <w:rPr>
                <w:sz w:val="20"/>
                <w:szCs w:val="20"/>
                <w:color w:val="auto"/>
              </w:rPr>
            </w:pPr>
            <w:r>
              <w:rPr>
                <w:rFonts w:ascii="Arial" w:cs="Arial" w:eastAsia="Arial" w:hAnsi="Arial"/>
                <w:sz w:val="18"/>
                <w:szCs w:val="18"/>
                <w:color w:val="0000FF"/>
                <w:w w:val="88"/>
              </w:rPr>
              <w:t>02/10/2015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right="8"/>
              <w:spacing w:after="0"/>
              <w:rPr>
                <w:sz w:val="20"/>
                <w:szCs w:val="20"/>
                <w:color w:val="auto"/>
              </w:rPr>
            </w:pPr>
            <w:r>
              <w:rPr>
                <w:rFonts w:ascii="Arial" w:cs="Arial" w:eastAsia="Arial" w:hAnsi="Arial"/>
                <w:sz w:val="18"/>
                <w:szCs w:val="18"/>
                <w:color w:val="0000FF"/>
                <w:w w:val="88"/>
              </w:rPr>
              <w:t>1,702</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15.49</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4"/>
              </w:rPr>
              <w:t>2,428</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28"/>
              <w:spacing w:after="0"/>
              <w:rPr>
                <w:sz w:val="20"/>
                <w:szCs w:val="20"/>
                <w:color w:val="auto"/>
              </w:rPr>
            </w:pPr>
            <w:r>
              <w:rPr>
                <w:rFonts w:ascii="Arial" w:cs="Arial" w:eastAsia="Arial" w:hAnsi="Arial"/>
                <w:sz w:val="18"/>
                <w:szCs w:val="18"/>
                <w:color w:val="0000FF"/>
                <w:w w:val="88"/>
              </w:rPr>
              <w:t>02/10/2015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88"/>
              </w:rPr>
              <w:t>1,702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37.99</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726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1"/>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2,248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ind w:right="1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02/10/2015</w:t>
            </w:r>
          </w:p>
        </w:tc>
        <w:tc>
          <w:tcPr>
            <w:tcW w:w="1140" w:type="dxa"/>
            <w:vAlign w:val="bottom"/>
          </w:tcPr>
          <w:p>
            <w:pPr>
              <w:spacing w:after="0"/>
              <w:rPr>
                <w:sz w:val="5"/>
                <w:szCs w:val="5"/>
                <w:color w:val="auto"/>
              </w:rPr>
            </w:pPr>
          </w:p>
        </w:tc>
        <w:tc>
          <w:tcPr>
            <w:tcW w:w="4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85"/>
              </w:rPr>
              <w:t>2,248</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05/17/2021</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40"/>
              <w:spacing w:after="0" w:line="149" w:lineRule="exact"/>
              <w:rPr>
                <w:sz w:val="20"/>
                <w:szCs w:val="20"/>
                <w:color w:val="auto"/>
              </w:rPr>
            </w:pPr>
            <w:r>
              <w:rPr>
                <w:rFonts w:ascii="Arial" w:cs="Arial" w:eastAsia="Arial" w:hAnsi="Arial"/>
                <w:sz w:val="14"/>
                <w:szCs w:val="14"/>
                <w:color w:val="0000FF"/>
              </w:rPr>
              <w:t>14,419</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1,702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15.49</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02/10/2015</w:t>
            </w:r>
          </w:p>
        </w:tc>
        <w:tc>
          <w:tcPr>
            <w:tcW w:w="1140" w:type="dxa"/>
            <w:vAlign w:val="bottom"/>
          </w:tcPr>
          <w:p>
            <w:pPr>
              <w:spacing w:after="0"/>
              <w:rPr>
                <w:sz w:val="5"/>
                <w:szCs w:val="5"/>
                <w:color w:val="auto"/>
              </w:rPr>
            </w:pPr>
          </w:p>
        </w:tc>
        <w:tc>
          <w:tcPr>
            <w:tcW w:w="4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85"/>
              </w:rPr>
              <w:t>1,702</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02/17/2022</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40"/>
              <w:spacing w:after="0" w:line="149" w:lineRule="exact"/>
              <w:rPr>
                <w:sz w:val="20"/>
                <w:szCs w:val="20"/>
                <w:color w:val="auto"/>
              </w:rPr>
            </w:pPr>
            <w:r>
              <w:rPr>
                <w:rFonts w:ascii="Arial" w:cs="Arial" w:eastAsia="Arial" w:hAnsi="Arial"/>
                <w:sz w:val="14"/>
                <w:szCs w:val="14"/>
                <w:color w:val="0000FF"/>
              </w:rPr>
              <w:t>12,501</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indirectly by the Vikram and Pratima Family Trust U/A dated June 23,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September 13, 2013.</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$37.38 to $37.85,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1/48th of the shares subject to the Option vested on June 18, 2011 and 1/48th of the shares subject to the Option vest each month thereafter, such that the Option will be fully vested on May 18, 2015.</w:t>
      </w:r>
    </w:p>
    <w:p>
      <w:pPr>
        <w:spacing w:after="0" w:line="64" w:lineRule="exact"/>
        <w:rPr>
          <w:rFonts w:ascii="Arial" w:cs="Arial" w:eastAsia="Arial" w:hAnsi="Arial"/>
          <w:sz w:val="12"/>
          <w:szCs w:val="12"/>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1/48th of the shares subject to the Option vested on February 17, 2012 and 1/48th of the shares subject to the Option vested on March 1, 2012 and each month thereafter, such that the Option will be fully vested on January 1,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02/12/2015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4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2019-12-07T23:44:15Z</dcterms:created>
  <dcterms:modified xsi:type="dcterms:W3CDTF">2019-12-07T23:44:15Z</dcterms:modified>
</cp:coreProperties>
</file>