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11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112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7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463"/>
          </w:cols>
          <w:pgMar w:left="240" w:top="226" w:right="139" w:bottom="378"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200" w:type="dxa"/>
            <w:vAlign w:val="bottom"/>
            <w:tcBorders>
              <w:top w:val="single" w:sz="8" w:color="2C2C2C"/>
            </w:tcBorders>
          </w:tcPr>
          <w:p>
            <w:pPr>
              <w:spacing w:after="0"/>
              <w:rPr>
                <w:sz w:val="4"/>
                <w:szCs w:val="4"/>
                <w:color w:val="auto"/>
              </w:rPr>
            </w:pPr>
          </w:p>
        </w:tc>
        <w:tc>
          <w:tcPr>
            <w:tcW w:w="3680" w:type="dxa"/>
            <w:vAlign w:val="bottom"/>
            <w:tcBorders>
              <w:top w:val="single" w:sz="8" w:color="2C2C2C"/>
              <w:bottom w:val="single" w:sz="8" w:color="2C2C2C"/>
            </w:tcBorders>
            <w:gridSpan w:val="9"/>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3680" w:type="dxa"/>
            <w:vAlign w:val="bottom"/>
            <w:gridSpan w:val="9"/>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4"/>
            <w:vMerge w:val="restart"/>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8"/>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220"/>
              <w:spacing w:after="0" w:line="102"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96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4"/>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33,029</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600" w:type="dxa"/>
            <w:vAlign w:val="bottom"/>
            <w:tcBorders>
              <w:top w:val="single" w:sz="8" w:color="2C2C2C"/>
            </w:tcBorders>
            <w:gridSpan w:val="4"/>
          </w:tcPr>
          <w:p>
            <w:pPr>
              <w:ind w:left="580"/>
              <w:spacing w:after="0"/>
              <w:rPr>
                <w:sz w:val="20"/>
                <w:szCs w:val="20"/>
                <w:color w:val="auto"/>
              </w:rPr>
            </w:pPr>
            <w:r>
              <w:rPr>
                <w:rFonts w:ascii="Arial" w:cs="Arial" w:eastAsia="Arial" w:hAnsi="Arial"/>
                <w:sz w:val="18"/>
                <w:szCs w:val="18"/>
                <w:color w:val="0000FF"/>
              </w:rPr>
              <w:t>04/01/2015</w:t>
            </w: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Borders>
              <w:top w:val="single" w:sz="8" w:color="2C2C2C"/>
            </w:tcBorders>
          </w:tcPr>
          <w:p>
            <w:pPr>
              <w:jc w:val="center"/>
              <w:ind w:right="9"/>
              <w:spacing w:after="0"/>
              <w:rPr>
                <w:sz w:val="20"/>
                <w:szCs w:val="20"/>
                <w:color w:val="auto"/>
              </w:rPr>
            </w:pPr>
            <w:r>
              <w:rPr>
                <w:rFonts w:ascii="Arial" w:cs="Arial" w:eastAsia="Arial" w:hAnsi="Arial"/>
                <w:sz w:val="18"/>
                <w:szCs w:val="18"/>
                <w:color w:val="0000FF"/>
                <w:w w:val="88"/>
              </w:rPr>
              <w:t>6,000</w:t>
            </w:r>
          </w:p>
        </w:tc>
        <w:tc>
          <w:tcPr>
            <w:tcW w:w="520" w:type="dxa"/>
            <w:vAlign w:val="bottom"/>
            <w:tcBorders>
              <w:top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90"/>
              </w:rPr>
              <w:t>10,394</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580"/>
              <w:spacing w:after="0"/>
              <w:rPr>
                <w:sz w:val="20"/>
                <w:szCs w:val="20"/>
                <w:color w:val="auto"/>
              </w:rPr>
            </w:pPr>
            <w:r>
              <w:rPr>
                <w:rFonts w:ascii="Arial" w:cs="Arial" w:eastAsia="Arial" w:hAnsi="Arial"/>
                <w:sz w:val="18"/>
                <w:szCs w:val="18"/>
                <w:color w:val="0000FF"/>
              </w:rPr>
              <w:t>04/01/2015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2"/>
              </w:rPr>
              <w:t>5,700</w:t>
            </w:r>
            <w:r>
              <w:rPr>
                <w:rFonts w:ascii="Arial" w:cs="Arial" w:eastAsia="Arial" w:hAnsi="Arial"/>
                <w:sz w:val="22"/>
                <w:szCs w:val="22"/>
                <w:color w:val="008000"/>
                <w:w w:val="82"/>
                <w:vertAlign w:val="superscript"/>
              </w:rPr>
              <w:t>(3)</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39.9562</w:t>
            </w:r>
            <w:r>
              <w:rPr>
                <w:rFonts w:ascii="Arial" w:cs="Arial" w:eastAsia="Arial" w:hAnsi="Arial"/>
                <w:sz w:val="22"/>
                <w:szCs w:val="22"/>
                <w:color w:val="008000"/>
                <w:w w:val="85"/>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4,694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580"/>
              <w:spacing w:after="0"/>
              <w:rPr>
                <w:sz w:val="20"/>
                <w:szCs w:val="20"/>
                <w:color w:val="auto"/>
              </w:rPr>
            </w:pPr>
            <w:r>
              <w:rPr>
                <w:rFonts w:ascii="Arial" w:cs="Arial" w:eastAsia="Arial" w:hAnsi="Arial"/>
                <w:sz w:val="18"/>
                <w:szCs w:val="18"/>
                <w:color w:val="0000FF"/>
              </w:rPr>
              <w:t>04/01/2015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3"/>
              </w:rPr>
              <w:t>300</w:t>
            </w:r>
            <w:r>
              <w:rPr>
                <w:rFonts w:ascii="Arial" w:cs="Arial" w:eastAsia="Arial" w:hAnsi="Arial"/>
                <w:sz w:val="22"/>
                <w:szCs w:val="22"/>
                <w:color w:val="008000"/>
                <w:w w:val="83"/>
                <w:vertAlign w:val="superscript"/>
              </w:rPr>
              <w:t>(4)</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41.1668</w:t>
            </w:r>
            <w:r>
              <w:rPr>
                <w:rFonts w:ascii="Arial" w:cs="Arial" w:eastAsia="Arial" w:hAnsi="Arial"/>
                <w:sz w:val="22"/>
                <w:szCs w:val="22"/>
                <w:color w:val="008000"/>
                <w:w w:val="85"/>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4,394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3"/>
          </w:tcPr>
          <w:p>
            <w:pPr>
              <w:jc w:val="center"/>
              <w:ind w:left="4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4.4461</w:t>
            </w: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04/01/2015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ind w:left="400"/>
              <w:spacing w:after="0" w:line="149" w:lineRule="exact"/>
              <w:rPr>
                <w:sz w:val="20"/>
                <w:szCs w:val="20"/>
                <w:color w:val="auto"/>
              </w:rPr>
            </w:pPr>
            <w:r>
              <w:rPr>
                <w:rFonts w:ascii="Arial" w:cs="Arial" w:eastAsia="Arial" w:hAnsi="Arial"/>
                <w:sz w:val="14"/>
                <w:szCs w:val="14"/>
                <w:color w:val="0000FF"/>
                <w:w w:val="85"/>
              </w:rPr>
              <w:t>6,000</w:t>
            </w: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04/23/2018</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5,261</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Worthington were effected pursuant to a Rule 10b5-1 trading plan adopted on August 29, 2014.</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$39.42 to $40.30,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$40.89 to $41.37,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March 31,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04/03/2015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2019-12-07T23:07:56Z</dcterms:created>
  <dcterms:modified xsi:type="dcterms:W3CDTF">2019-12-07T23:07:56Z</dcterms:modified>
</cp:coreProperties>
</file>