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8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850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Worthington Gajus Vincent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FLUIDIGM CORPORATION</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6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07/02/2012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83"/>
        <w:spacing w:after="0"/>
        <w:rPr>
          <w:sz w:val="20"/>
          <w:szCs w:val="20"/>
          <w:color w:val="auto"/>
        </w:rPr>
      </w:pPr>
      <w:r>
        <w:rPr>
          <w:rFonts w:ascii="Arial" w:cs="Arial" w:eastAsia="Arial" w:hAnsi="Arial"/>
          <w:sz w:val="18"/>
          <w:szCs w:val="18"/>
          <w:color w:val="0000FF"/>
        </w:rPr>
        <w:t>PRESIDENT &amp; CEO</w:t>
      </w:r>
    </w:p>
    <w:p>
      <w:pPr>
        <w:spacing w:after="0" w:line="443"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280" w:type="dxa"/>
            <w:vAlign w:val="bottom"/>
            <w:tcBorders>
              <w:bottom w:val="single" w:sz="8" w:color="9A9A9A"/>
            </w:tcBorders>
          </w:tcPr>
          <w:p>
            <w:pPr>
              <w:spacing w:after="0"/>
              <w:rPr>
                <w:sz w:val="4"/>
                <w:szCs w:val="4"/>
                <w:color w:val="auto"/>
              </w:rPr>
            </w:pPr>
          </w:p>
        </w:tc>
        <w:tc>
          <w:tcPr>
            <w:tcW w:w="1020" w:type="dxa"/>
            <w:vAlign w:val="bottom"/>
            <w:tcBorders>
              <w:bottom w:val="single" w:sz="8" w:color="9A9A9A"/>
            </w:tcBorders>
          </w:tcPr>
          <w:p>
            <w:pPr>
              <w:spacing w:after="0"/>
              <w:rPr>
                <w:sz w:val="4"/>
                <w:szCs w:val="4"/>
                <w:color w:val="auto"/>
              </w:rPr>
            </w:pPr>
          </w:p>
        </w:tc>
        <w:tc>
          <w:tcPr>
            <w:tcW w:w="12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520" w:type="dxa"/>
            <w:vAlign w:val="bottom"/>
            <w:tcBorders>
              <w:top w:val="single" w:sz="8" w:color="2C2C2C"/>
              <w:bottom w:val="single" w:sz="8" w:color="2C2C2C"/>
            </w:tcBorders>
            <w:gridSpan w:val="7"/>
            <w:vMerge w:val="restart"/>
          </w:tcPr>
          <w:p>
            <w:pPr>
              <w:ind w:left="80"/>
              <w:spacing w:after="0"/>
              <w:rPr>
                <w:sz w:val="20"/>
                <w:szCs w:val="20"/>
                <w:color w:val="auto"/>
              </w:rPr>
            </w:pPr>
            <w:r>
              <w:rPr>
                <w:rFonts w:ascii="Arial" w:cs="Arial" w:eastAsia="Arial" w:hAnsi="Arial"/>
                <w:sz w:val="14"/>
                <w:szCs w:val="14"/>
                <w:color w:val="auto"/>
                <w:w w:val="95"/>
              </w:rPr>
              <w:t>4. If Amendment, Date of Original Filed (Month/Day/Year)</w:t>
            </w:r>
          </w:p>
        </w:tc>
        <w:tc>
          <w:tcPr>
            <w:tcW w:w="3880" w:type="dxa"/>
            <w:vAlign w:val="bottom"/>
            <w:tcBorders>
              <w:top w:val="single" w:sz="8" w:color="2C2C2C"/>
              <w:bottom w:val="single" w:sz="8" w:color="2C2C2C"/>
            </w:tcBorders>
            <w:gridSpan w:val="6"/>
            <w:vMerge w:val="restart"/>
          </w:tcPr>
          <w:p>
            <w:pPr>
              <w:ind w:left="540"/>
              <w:spacing w:after="0"/>
              <w:rPr>
                <w:sz w:val="20"/>
                <w:szCs w:val="20"/>
                <w:color w:val="auto"/>
              </w:rPr>
            </w:pPr>
            <w:r>
              <w:rPr>
                <w:rFonts w:ascii="Arial" w:cs="Arial" w:eastAsia="Arial" w:hAnsi="Arial"/>
                <w:sz w:val="14"/>
                <w:szCs w:val="14"/>
                <w:color w:val="auto"/>
              </w:rPr>
              <w:t>6. Individual or Joint/Group Filing (Check Applicable</w:t>
            </w: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600" w:type="dxa"/>
            <w:vAlign w:val="bottom"/>
            <w:shd w:val="clear" w:color="auto" w:fill="EEEEEE"/>
          </w:tcPr>
          <w:p>
            <w:pPr>
              <w:spacing w:after="0" w:line="20" w:lineRule="exact"/>
              <w:rPr>
                <w:sz w:val="1"/>
                <w:szCs w:val="1"/>
                <w:color w:val="auto"/>
              </w:rPr>
            </w:pPr>
          </w:p>
        </w:tc>
        <w:tc>
          <w:tcPr>
            <w:tcW w:w="280" w:type="dxa"/>
            <w:vAlign w:val="bottom"/>
            <w:shd w:val="clear" w:color="auto" w:fill="EEEEEE"/>
          </w:tcPr>
          <w:p>
            <w:pPr>
              <w:spacing w:after="0" w:line="20" w:lineRule="exact"/>
              <w:rPr>
                <w:sz w:val="1"/>
                <w:szCs w:val="1"/>
                <w:color w:val="auto"/>
              </w:rPr>
            </w:pPr>
          </w:p>
        </w:tc>
        <w:tc>
          <w:tcPr>
            <w:tcW w:w="1020" w:type="dxa"/>
            <w:vAlign w:val="bottom"/>
            <w:shd w:val="clear" w:color="auto" w:fill="EEEEEE"/>
          </w:tcPr>
          <w:p>
            <w:pPr>
              <w:spacing w:after="0" w:line="20" w:lineRule="exact"/>
              <w:rPr>
                <w:sz w:val="1"/>
                <w:szCs w:val="1"/>
                <w:color w:val="auto"/>
              </w:rPr>
            </w:pPr>
          </w:p>
        </w:tc>
        <w:tc>
          <w:tcPr>
            <w:tcW w:w="1260" w:type="dxa"/>
            <w:vAlign w:val="bottom"/>
            <w:tcBorders>
              <w:right w:val="single" w:sz="8" w:color="EEEEEE"/>
            </w:tcBorders>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20" w:type="dxa"/>
            <w:vAlign w:val="bottom"/>
            <w:gridSpan w:val="7"/>
            <w:vMerge w:val="continue"/>
          </w:tcPr>
          <w:p>
            <w:pPr>
              <w:spacing w:after="0" w:line="20" w:lineRule="exact"/>
              <w:rPr>
                <w:sz w:val="1"/>
                <w:szCs w:val="1"/>
                <w:color w:val="auto"/>
              </w:rPr>
            </w:pPr>
          </w:p>
        </w:tc>
        <w:tc>
          <w:tcPr>
            <w:tcW w:w="3880" w:type="dxa"/>
            <w:vAlign w:val="bottom"/>
            <w:gridSpan w:val="6"/>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20" w:type="dxa"/>
            <w:vAlign w:val="bottom"/>
            <w:gridSpan w:val="7"/>
            <w:vMerge w:val="continue"/>
          </w:tcPr>
          <w:p>
            <w:pPr>
              <w:spacing w:after="0"/>
              <w:rPr>
                <w:sz w:val="12"/>
                <w:szCs w:val="12"/>
                <w:color w:val="auto"/>
              </w:rPr>
            </w:pPr>
          </w:p>
        </w:tc>
        <w:tc>
          <w:tcPr>
            <w:tcW w:w="3880" w:type="dxa"/>
            <w:vAlign w:val="bottom"/>
            <w:gridSpan w:val="6"/>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920" w:type="dxa"/>
            <w:vAlign w:val="bottom"/>
            <w:gridSpan w:val="2"/>
            <w:vMerge w:val="restart"/>
          </w:tcPr>
          <w:p>
            <w:pPr>
              <w:ind w:left="54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SOUTH SAN</w:t>
            </w: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80" w:type="dxa"/>
            <w:vAlign w:val="bottom"/>
          </w:tcPr>
          <w:p>
            <w:pPr>
              <w:spacing w:after="0"/>
              <w:rPr>
                <w:sz w:val="4"/>
                <w:szCs w:val="4"/>
                <w:color w:val="auto"/>
              </w:rPr>
            </w:pPr>
          </w:p>
        </w:tc>
        <w:tc>
          <w:tcPr>
            <w:tcW w:w="50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280" w:type="dxa"/>
            <w:vAlign w:val="bottom"/>
          </w:tcPr>
          <w:p>
            <w:pPr>
              <w:ind w:left="40"/>
              <w:spacing w:after="0"/>
              <w:rPr>
                <w:sz w:val="20"/>
                <w:szCs w:val="20"/>
                <w:color w:val="auto"/>
              </w:rPr>
            </w:pPr>
            <w:r>
              <w:rPr>
                <w:rFonts w:ascii="Arial" w:cs="Arial" w:eastAsia="Arial" w:hAnsi="Arial"/>
                <w:sz w:val="18"/>
                <w:szCs w:val="18"/>
                <w:color w:val="0000FF"/>
                <w:w w:val="87"/>
              </w:rPr>
              <w:t>CA</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94080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spacing w:after="0" w:line="176" w:lineRule="exact"/>
              <w:rPr>
                <w:sz w:val="20"/>
                <w:szCs w:val="20"/>
                <w:color w:val="auto"/>
              </w:rPr>
            </w:pPr>
            <w:r>
              <w:rPr>
                <w:rFonts w:ascii="Arial" w:cs="Arial" w:eastAsia="Arial" w:hAnsi="Arial"/>
                <w:sz w:val="18"/>
                <w:szCs w:val="18"/>
                <w:color w:val="0000FF"/>
              </w:rPr>
              <w:t>FRANCISCO</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98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gridSpan w:val="2"/>
          </w:tcPr>
          <w:p>
            <w:pPr>
              <w:ind w:left="180"/>
              <w:spacing w:after="0" w:line="102" w:lineRule="exact"/>
              <w:rPr>
                <w:sz w:val="20"/>
                <w:szCs w:val="20"/>
                <w:color w:val="auto"/>
              </w:rPr>
            </w:pPr>
            <w:r>
              <w:rPr>
                <w:rFonts w:ascii="Arial" w:cs="Arial" w:eastAsia="Arial" w:hAnsi="Arial"/>
                <w:sz w:val="11"/>
                <w:szCs w:val="11"/>
                <w:color w:val="auto"/>
              </w:rPr>
              <w:t>Person</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20" w:type="dxa"/>
            <w:vAlign w:val="bottom"/>
            <w:tcBorders>
              <w:bottom w:val="single" w:sz="8" w:color="2C2C2C"/>
            </w:tcBorders>
            <w:gridSpan w:val="3"/>
          </w:tcPr>
          <w:p>
            <w:pPr>
              <w:spacing w:after="0"/>
              <w:rPr>
                <w:sz w:val="11"/>
                <w:szCs w:val="11"/>
                <w:color w:val="auto"/>
              </w:rPr>
            </w:pPr>
          </w:p>
        </w:tc>
        <w:tc>
          <w:tcPr>
            <w:tcW w:w="4320" w:type="dxa"/>
            <w:vAlign w:val="bottom"/>
            <w:tcBorders>
              <w:bottom w:val="single" w:sz="8" w:color="2C2C2C"/>
            </w:tcBorders>
            <w:gridSpan w:val="8"/>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00" w:type="dxa"/>
            <w:vAlign w:val="bottom"/>
            <w:tcBorders>
              <w:top w:val="single" w:sz="8" w:color="2C2C2C"/>
            </w:tcBorders>
            <w:gridSpan w:val="14"/>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3"/>
          </w:tcPr>
          <w:p>
            <w:pPr>
              <w:ind w:left="4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5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580" w:type="dxa"/>
            <w:vAlign w:val="bottom"/>
            <w:gridSpan w:val="3"/>
            <w:vMerge w:val="restart"/>
          </w:tcPr>
          <w:p>
            <w:pPr>
              <w:jc w:val="right"/>
              <w:ind w:right="152"/>
              <w:spacing w:after="0"/>
              <w:rPr>
                <w:sz w:val="20"/>
                <w:szCs w:val="20"/>
                <w:color w:val="auto"/>
              </w:rPr>
            </w:pPr>
            <w:r>
              <w:rPr>
                <w:rFonts w:ascii="Arial" w:cs="Arial" w:eastAsia="Arial" w:hAnsi="Arial"/>
                <w:sz w:val="18"/>
                <w:szCs w:val="18"/>
                <w:color w:val="0000FF"/>
              </w:rPr>
              <w:t>07/02/2012</w:t>
            </w: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80" w:type="dxa"/>
            <w:vAlign w:val="bottom"/>
            <w:vMerge w:val="restart"/>
          </w:tcPr>
          <w:p>
            <w:pPr>
              <w:jc w:val="right"/>
              <w:ind w:right="74"/>
              <w:spacing w:after="0"/>
              <w:rPr>
                <w:sz w:val="20"/>
                <w:szCs w:val="20"/>
                <w:color w:val="auto"/>
              </w:rPr>
            </w:pPr>
            <w:r>
              <w:rPr>
                <w:rFonts w:ascii="Arial" w:cs="Arial" w:eastAsia="Arial" w:hAnsi="Arial"/>
                <w:sz w:val="18"/>
                <w:szCs w:val="18"/>
                <w:color w:val="0000FF"/>
                <w:w w:val="98"/>
              </w:rPr>
              <w:t>10,000</w:t>
            </w:r>
            <w:r>
              <w:rPr>
                <w:rFonts w:ascii="Arial" w:cs="Arial" w:eastAsia="Arial" w:hAnsi="Arial"/>
                <w:sz w:val="22"/>
                <w:szCs w:val="22"/>
                <w:color w:val="008000"/>
                <w:w w:val="98"/>
                <w:vertAlign w:val="superscript"/>
              </w:rPr>
              <w:t>(2)</w:t>
            </w:r>
          </w:p>
        </w:tc>
        <w:tc>
          <w:tcPr>
            <w:tcW w:w="500" w:type="dxa"/>
            <w:vAlign w:val="bottom"/>
            <w:vMerge w:val="restart"/>
          </w:tcPr>
          <w:p>
            <w:pPr>
              <w:ind w:left="160"/>
              <w:spacing w:after="0"/>
              <w:rPr>
                <w:sz w:val="20"/>
                <w:szCs w:val="20"/>
                <w:color w:val="auto"/>
              </w:rPr>
            </w:pPr>
            <w:r>
              <w:rPr>
                <w:rFonts w:ascii="Arial" w:cs="Arial" w:eastAsia="Arial" w:hAnsi="Arial"/>
                <w:sz w:val="18"/>
                <w:szCs w:val="18"/>
                <w:color w:val="0000FF"/>
              </w:rPr>
              <w:t>D</w:t>
            </w:r>
          </w:p>
        </w:tc>
        <w:tc>
          <w:tcPr>
            <w:tcW w:w="920" w:type="dxa"/>
            <w:vAlign w:val="bottom"/>
            <w:gridSpan w:val="2"/>
            <w:vMerge w:val="restart"/>
          </w:tcPr>
          <w:p>
            <w:pPr>
              <w:ind w:left="4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15.0943</w:t>
            </w:r>
            <w:r>
              <w:rPr>
                <w:rFonts w:ascii="Arial" w:cs="Arial" w:eastAsia="Arial" w:hAnsi="Arial"/>
                <w:sz w:val="22"/>
                <w:szCs w:val="22"/>
                <w:color w:val="008000"/>
                <w:w w:val="92"/>
                <w:vertAlign w:val="superscript"/>
              </w:rPr>
              <w:t>(2)</w:t>
            </w:r>
          </w:p>
        </w:tc>
        <w:tc>
          <w:tcPr>
            <w:tcW w:w="1200" w:type="dxa"/>
            <w:vAlign w:val="bottom"/>
            <w:gridSpan w:val="2"/>
            <w:vMerge w:val="restart"/>
          </w:tcPr>
          <w:p>
            <w:pPr>
              <w:ind w:left="300"/>
              <w:spacing w:after="0"/>
              <w:rPr>
                <w:sz w:val="20"/>
                <w:szCs w:val="20"/>
                <w:color w:val="auto"/>
              </w:rPr>
            </w:pPr>
            <w:r>
              <w:rPr>
                <w:rFonts w:ascii="Arial" w:cs="Arial" w:eastAsia="Arial" w:hAnsi="Arial"/>
                <w:sz w:val="18"/>
                <w:szCs w:val="18"/>
                <w:color w:val="0000FF"/>
              </w:rPr>
              <w:t>265,159</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80" w:type="dxa"/>
            <w:vAlign w:val="bottom"/>
            <w:gridSpan w:val="3"/>
            <w:vMerge w:val="continue"/>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(3)</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2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3"/>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00" w:type="dxa"/>
            <w:vAlign w:val="bottom"/>
            <w:gridSpan w:val="10"/>
          </w:tcPr>
          <w:p>
            <w:pPr>
              <w:jc w:val="center"/>
              <w:ind w:left="5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320" w:type="dxa"/>
            <w:vAlign w:val="bottom"/>
            <w:gridSpan w:val="2"/>
          </w:tcPr>
          <w:p>
            <w:pPr>
              <w:jc w:val="right"/>
              <w:ind w:right="152"/>
              <w:spacing w:after="0"/>
              <w:rPr>
                <w:sz w:val="20"/>
                <w:szCs w:val="20"/>
                <w:color w:val="auto"/>
              </w:rPr>
            </w:pPr>
            <w:r>
              <w:rPr>
                <w:rFonts w:ascii="Arial" w:cs="Arial" w:eastAsia="Arial" w:hAnsi="Arial"/>
                <w:sz w:val="12"/>
                <w:szCs w:val="12"/>
                <w:b w:val="1"/>
                <w:bCs w:val="1"/>
                <w:color w:val="auto"/>
                <w:w w:val="79"/>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640" w:type="dxa"/>
            <w:vAlign w:val="bottom"/>
            <w:gridSpan w:val="2"/>
          </w:tcPr>
          <w:p>
            <w:pPr>
              <w:ind w:left="18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20" w:type="dxa"/>
            <w:vAlign w:val="bottom"/>
            <w:gridSpan w:val="2"/>
          </w:tcPr>
          <w:p>
            <w:pPr>
              <w:jc w:val="right"/>
              <w:ind w:right="132"/>
              <w:spacing w:after="0" w:line="135" w:lineRule="exact"/>
              <w:rPr>
                <w:sz w:val="20"/>
                <w:szCs w:val="20"/>
                <w:color w:val="auto"/>
              </w:rPr>
            </w:pPr>
            <w:r>
              <w:rPr>
                <w:rFonts w:ascii="Arial" w:cs="Arial" w:eastAsia="Arial" w:hAnsi="Arial"/>
                <w:sz w:val="12"/>
                <w:szCs w:val="12"/>
                <w:b w:val="1"/>
                <w:bCs w:val="1"/>
                <w:color w:val="auto"/>
                <w:w w:val="93"/>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w w:val="99"/>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40" w:type="dxa"/>
            <w:vAlign w:val="bottom"/>
            <w:gridSpan w:val="2"/>
          </w:tcPr>
          <w:p>
            <w:pPr>
              <w:ind w:left="18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were effected pursuant to a Rule 10b5-1 trading plan adopted on August 29, 2011 by the Worthington Family Trust dated March 6, 2007, a trust for the benefit of the Reporting Person and the Reporting Person's spouse, for which the Reporting Person and the Reporting Person's spouse serve as trustees.</w:t>
      </w:r>
    </w:p>
    <w:p>
      <w:pPr>
        <w:spacing w:after="0" w:line="30" w:lineRule="exact"/>
        <w:rPr>
          <w:rFonts w:ascii="Arial" w:cs="Arial" w:eastAsia="Arial" w:hAnsi="Arial"/>
          <w:sz w:val="14"/>
          <w:szCs w:val="14"/>
          <w:color w:val="008000"/>
        </w:rPr>
      </w:pPr>
    </w:p>
    <w:p>
      <w:pPr>
        <w:ind w:left="40" w:right="1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"Amount" and "Price" reported in this Column 4 reflect the aggregate number and weighted-average price, respectively, of shares sold. These shares were sold in multiple transactions at prices ranging from $14.80 to $15.28, inclusive. The reporting person undertakes to provide to the issuer, any security holder of the issuer, or the SEC staff, upon request, full information regarding the number of shares sold at each separate price within the range set forth herein.</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directly by the Worthingon Family Trust dated March 6, 2007.</w:t>
      </w:r>
    </w:p>
    <w:p>
      <w:pPr>
        <w:ind w:left="6860"/>
        <w:spacing w:after="0" w:line="184" w:lineRule="auto"/>
        <w:rPr>
          <w:sz w:val="20"/>
          <w:szCs w:val="20"/>
          <w:color w:val="auto"/>
        </w:rPr>
      </w:pPr>
      <w:r>
        <w:rPr>
          <w:rFonts w:ascii="Arial" w:cs="Arial" w:eastAsia="Arial" w:hAnsi="Arial"/>
          <w:sz w:val="17"/>
          <w:szCs w:val="17"/>
          <w:color w:val="0000FF"/>
        </w:rPr>
        <w:t xml:space="preserve">/s/ Valerie Barnett, attorney-in- </w:t>
      </w:r>
      <w:r>
        <w:rPr>
          <w:rFonts w:ascii="Arial" w:cs="Arial" w:eastAsia="Arial" w:hAnsi="Arial"/>
          <w:sz w:val="34"/>
          <w:szCs w:val="34"/>
          <w:color w:val="0000FF"/>
          <w:vertAlign w:val="subscript"/>
        </w:rPr>
        <w:t>07/03/2012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868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670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700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35768"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2019-12-17T16:05:01Z</dcterms:created>
  <dcterms:modified xsi:type="dcterms:W3CDTF">2019-12-17T16:05:01Z</dcterms:modified>
</cp:coreProperties>
</file>