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78"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45"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165"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333"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FORM SD</w:t>
      </w:r>
    </w:p>
    <w:p>
      <w:pPr>
        <w:spacing w:after="0" w:line="240"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SPECIALIZED DISCLOSURE REPORT</w:t>
      </w:r>
    </w:p>
    <w:p>
      <w:pPr>
        <w:spacing w:after="0" w:line="165"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w:t>
      </w:r>
    </w:p>
    <w:p>
      <w:pPr>
        <w:spacing w:after="0" w:line="250" w:lineRule="exact"/>
        <w:rPr>
          <w:sz w:val="24"/>
          <w:szCs w:val="24"/>
          <w:color w:val="auto"/>
        </w:rPr>
      </w:pPr>
    </w:p>
    <w:p>
      <w:pPr>
        <w:ind w:left="3580"/>
        <w:spacing w:after="0"/>
        <w:rPr>
          <w:sz w:val="20"/>
          <w:szCs w:val="20"/>
          <w:color w:val="auto"/>
        </w:rPr>
      </w:pPr>
      <w:r>
        <w:rPr>
          <w:rFonts w:ascii="Arial" w:cs="Arial" w:eastAsia="Arial" w:hAnsi="Arial"/>
          <w:sz w:val="43"/>
          <w:szCs w:val="43"/>
          <w:b w:val="1"/>
          <w:bCs w:val="1"/>
          <w:color w:val="auto"/>
        </w:rPr>
        <w:t>Fluidigm Corporation</w:t>
      </w:r>
    </w:p>
    <w:p>
      <w:pPr>
        <w:spacing w:after="0" w:line="138"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2"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4680" w:type="dxa"/>
            <w:vAlign w:val="bottom"/>
            <w:gridSpan w:val="2"/>
          </w:tcPr>
          <w:p>
            <w:pPr>
              <w:jc w:val="center"/>
              <w:spacing w:after="0"/>
              <w:rPr>
                <w:sz w:val="20"/>
                <w:szCs w:val="20"/>
                <w:color w:val="auto"/>
              </w:rPr>
            </w:pPr>
            <w:r>
              <w:rPr>
                <w:rFonts w:ascii="Arial" w:cs="Arial" w:eastAsia="Arial" w:hAnsi="Arial"/>
                <w:sz w:val="18"/>
                <w:szCs w:val="18"/>
                <w:color w:val="auto"/>
                <w:w w:val="89"/>
              </w:rPr>
              <w:t>__________________________</w:t>
            </w:r>
          </w:p>
        </w:tc>
        <w:tc>
          <w:tcPr>
            <w:tcW w:w="2280" w:type="dxa"/>
            <w:vAlign w:val="bottom"/>
          </w:tcPr>
          <w:p>
            <w:pPr>
              <w:spacing w:after="0"/>
              <w:rPr>
                <w:sz w:val="20"/>
                <w:szCs w:val="20"/>
                <w:color w:val="auto"/>
              </w:rPr>
            </w:pPr>
          </w:p>
        </w:tc>
      </w:tr>
      <w:tr>
        <w:trPr>
          <w:trHeight w:val="499"/>
        </w:trPr>
        <w:tc>
          <w:tcPr>
            <w:tcW w:w="3180" w:type="dxa"/>
            <w:vAlign w:val="bottom"/>
          </w:tcPr>
          <w:p>
            <w:pPr>
              <w:jc w:val="center"/>
              <w:ind w:right="221"/>
              <w:spacing w:after="0"/>
              <w:rPr>
                <w:sz w:val="20"/>
                <w:szCs w:val="20"/>
                <w:color w:val="auto"/>
              </w:rPr>
            </w:pPr>
            <w:r>
              <w:rPr>
                <w:rFonts w:ascii="Arial" w:cs="Arial" w:eastAsia="Arial" w:hAnsi="Arial"/>
                <w:sz w:val="18"/>
                <w:szCs w:val="18"/>
                <w:b w:val="1"/>
                <w:bCs w:val="1"/>
                <w:color w:val="auto"/>
                <w:w w:val="91"/>
              </w:rPr>
              <w:t>Delaware</w:t>
            </w:r>
          </w:p>
        </w:tc>
        <w:tc>
          <w:tcPr>
            <w:tcW w:w="1660" w:type="dxa"/>
            <w:vAlign w:val="bottom"/>
          </w:tcPr>
          <w:p>
            <w:pPr>
              <w:spacing w:after="0"/>
              <w:rPr>
                <w:sz w:val="24"/>
                <w:szCs w:val="24"/>
                <w:color w:val="auto"/>
              </w:rPr>
            </w:pPr>
          </w:p>
        </w:tc>
        <w:tc>
          <w:tcPr>
            <w:tcW w:w="3020" w:type="dxa"/>
            <w:vAlign w:val="bottom"/>
          </w:tcPr>
          <w:p>
            <w:pPr>
              <w:jc w:val="center"/>
              <w:ind w:right="1599"/>
              <w:spacing w:after="0"/>
              <w:rPr>
                <w:sz w:val="20"/>
                <w:szCs w:val="20"/>
                <w:color w:val="auto"/>
              </w:rPr>
            </w:pPr>
            <w:r>
              <w:rPr>
                <w:rFonts w:ascii="Arial" w:cs="Arial" w:eastAsia="Arial" w:hAnsi="Arial"/>
                <w:sz w:val="18"/>
                <w:szCs w:val="18"/>
                <w:b w:val="1"/>
                <w:bCs w:val="1"/>
                <w:color w:val="auto"/>
                <w:w w:val="90"/>
              </w:rPr>
              <w:t>001-34180</w:t>
            </w:r>
          </w:p>
        </w:tc>
        <w:tc>
          <w:tcPr>
            <w:tcW w:w="2280" w:type="dxa"/>
            <w:vAlign w:val="bottom"/>
          </w:tcPr>
          <w:p>
            <w:pPr>
              <w:jc w:val="center"/>
              <w:ind w:left="1082"/>
              <w:spacing w:after="0"/>
              <w:rPr>
                <w:sz w:val="20"/>
                <w:szCs w:val="20"/>
                <w:color w:val="auto"/>
              </w:rPr>
            </w:pPr>
            <w:r>
              <w:rPr>
                <w:rFonts w:ascii="Arial" w:cs="Arial" w:eastAsia="Arial" w:hAnsi="Arial"/>
                <w:sz w:val="18"/>
                <w:szCs w:val="18"/>
                <w:b w:val="1"/>
                <w:bCs w:val="1"/>
                <w:color w:val="auto"/>
                <w:w w:val="91"/>
              </w:rPr>
              <w:t>77-0513190</w:t>
            </w:r>
          </w:p>
        </w:tc>
      </w:tr>
      <w:tr>
        <w:trPr>
          <w:trHeight w:val="288"/>
        </w:trPr>
        <w:tc>
          <w:tcPr>
            <w:tcW w:w="3180" w:type="dxa"/>
            <w:vAlign w:val="bottom"/>
          </w:tcPr>
          <w:p>
            <w:pPr>
              <w:jc w:val="center"/>
              <w:ind w:right="241"/>
              <w:spacing w:after="0"/>
              <w:rPr>
                <w:sz w:val="20"/>
                <w:szCs w:val="20"/>
                <w:color w:val="auto"/>
              </w:rPr>
            </w:pPr>
            <w:r>
              <w:rPr>
                <w:rFonts w:ascii="Arial" w:cs="Arial" w:eastAsia="Arial" w:hAnsi="Arial"/>
                <w:sz w:val="14"/>
                <w:szCs w:val="14"/>
                <w:b w:val="1"/>
                <w:bCs w:val="1"/>
                <w:color w:val="auto"/>
                <w:w w:val="94"/>
              </w:rPr>
              <w:t>(State or other jurisdiction of incorporation or</w:t>
            </w:r>
          </w:p>
        </w:tc>
        <w:tc>
          <w:tcPr>
            <w:tcW w:w="1660" w:type="dxa"/>
            <w:vAlign w:val="bottom"/>
          </w:tcPr>
          <w:p>
            <w:pPr>
              <w:spacing w:after="0"/>
              <w:rPr>
                <w:sz w:val="24"/>
                <w:szCs w:val="24"/>
                <w:color w:val="auto"/>
              </w:rPr>
            </w:pPr>
          </w:p>
        </w:tc>
        <w:tc>
          <w:tcPr>
            <w:tcW w:w="3020" w:type="dxa"/>
            <w:vAlign w:val="bottom"/>
          </w:tcPr>
          <w:p>
            <w:pPr>
              <w:jc w:val="center"/>
              <w:ind w:right="1599"/>
              <w:spacing w:after="0"/>
              <w:rPr>
                <w:sz w:val="20"/>
                <w:szCs w:val="20"/>
                <w:color w:val="auto"/>
              </w:rPr>
            </w:pPr>
            <w:r>
              <w:rPr>
                <w:rFonts w:ascii="Arial" w:cs="Arial" w:eastAsia="Arial" w:hAnsi="Arial"/>
                <w:sz w:val="14"/>
                <w:szCs w:val="14"/>
                <w:b w:val="1"/>
                <w:bCs w:val="1"/>
                <w:color w:val="auto"/>
                <w:w w:val="92"/>
              </w:rPr>
              <w:t>(Commission</w:t>
            </w:r>
          </w:p>
        </w:tc>
        <w:tc>
          <w:tcPr>
            <w:tcW w:w="2280" w:type="dxa"/>
            <w:vAlign w:val="bottom"/>
          </w:tcPr>
          <w:p>
            <w:pPr>
              <w:jc w:val="center"/>
              <w:ind w:left="10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180" w:type="dxa"/>
            <w:vAlign w:val="bottom"/>
          </w:tcPr>
          <w:p>
            <w:pPr>
              <w:jc w:val="center"/>
              <w:ind w:right="241"/>
              <w:spacing w:after="0"/>
              <w:rPr>
                <w:sz w:val="20"/>
                <w:szCs w:val="20"/>
                <w:color w:val="auto"/>
              </w:rPr>
            </w:pPr>
            <w:r>
              <w:rPr>
                <w:rFonts w:ascii="Arial" w:cs="Arial" w:eastAsia="Arial" w:hAnsi="Arial"/>
                <w:sz w:val="14"/>
                <w:szCs w:val="14"/>
                <w:b w:val="1"/>
                <w:bCs w:val="1"/>
                <w:color w:val="auto"/>
                <w:w w:val="93"/>
              </w:rPr>
              <w:t>organization)</w:t>
            </w:r>
          </w:p>
        </w:tc>
        <w:tc>
          <w:tcPr>
            <w:tcW w:w="1660" w:type="dxa"/>
            <w:vAlign w:val="bottom"/>
          </w:tcPr>
          <w:p>
            <w:pPr>
              <w:spacing w:after="0"/>
              <w:rPr>
                <w:sz w:val="16"/>
                <w:szCs w:val="16"/>
                <w:color w:val="auto"/>
              </w:rPr>
            </w:pPr>
          </w:p>
        </w:tc>
        <w:tc>
          <w:tcPr>
            <w:tcW w:w="3020" w:type="dxa"/>
            <w:vAlign w:val="bottom"/>
          </w:tcPr>
          <w:p>
            <w:pPr>
              <w:jc w:val="center"/>
              <w:ind w:right="1599"/>
              <w:spacing w:after="0"/>
              <w:rPr>
                <w:sz w:val="20"/>
                <w:szCs w:val="20"/>
                <w:color w:val="auto"/>
              </w:rPr>
            </w:pPr>
            <w:r>
              <w:rPr>
                <w:rFonts w:ascii="Arial" w:cs="Arial" w:eastAsia="Arial" w:hAnsi="Arial"/>
                <w:sz w:val="14"/>
                <w:szCs w:val="14"/>
                <w:b w:val="1"/>
                <w:bCs w:val="1"/>
                <w:color w:val="auto"/>
                <w:w w:val="95"/>
              </w:rPr>
              <w:t>File Number)</w:t>
            </w:r>
          </w:p>
        </w:tc>
        <w:tc>
          <w:tcPr>
            <w:tcW w:w="2280" w:type="dxa"/>
            <w:vAlign w:val="bottom"/>
          </w:tcPr>
          <w:p>
            <w:pPr>
              <w:jc w:val="center"/>
              <w:ind w:left="1082"/>
              <w:spacing w:after="0"/>
              <w:rPr>
                <w:sz w:val="20"/>
                <w:szCs w:val="20"/>
                <w:color w:val="auto"/>
              </w:rPr>
            </w:pPr>
            <w:r>
              <w:rPr>
                <w:rFonts w:ascii="Arial" w:cs="Arial" w:eastAsia="Arial" w:hAnsi="Arial"/>
                <w:sz w:val="14"/>
                <w:szCs w:val="14"/>
                <w:b w:val="1"/>
                <w:bCs w:val="1"/>
                <w:color w:val="auto"/>
                <w:w w:val="94"/>
              </w:rPr>
              <w:t>Identification No.)</w:t>
            </w:r>
          </w:p>
        </w:tc>
      </w:tr>
      <w:tr>
        <w:trPr>
          <w:trHeight w:val="660"/>
        </w:trPr>
        <w:tc>
          <w:tcPr>
            <w:tcW w:w="484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2 Tower Place, Suite 2000, South San Francisco, California</w:t>
            </w:r>
          </w:p>
        </w:tc>
        <w:tc>
          <w:tcPr>
            <w:tcW w:w="3020" w:type="dxa"/>
            <w:vAlign w:val="bottom"/>
          </w:tcPr>
          <w:p>
            <w:pPr>
              <w:jc w:val="right"/>
              <w:ind w:right="1899"/>
              <w:spacing w:after="0"/>
              <w:rPr>
                <w:sz w:val="20"/>
                <w:szCs w:val="20"/>
                <w:color w:val="auto"/>
              </w:rPr>
            </w:pPr>
            <w:r>
              <w:rPr>
                <w:rFonts w:ascii="Arial" w:cs="Arial" w:eastAsia="Arial" w:hAnsi="Arial"/>
                <w:sz w:val="18"/>
                <w:szCs w:val="18"/>
                <w:b w:val="1"/>
                <w:bCs w:val="1"/>
                <w:color w:val="auto"/>
              </w:rPr>
              <w:t>94080</w:t>
            </w:r>
          </w:p>
        </w:tc>
        <w:tc>
          <w:tcPr>
            <w:tcW w:w="2280" w:type="dxa"/>
            <w:vAlign w:val="bottom"/>
          </w:tcPr>
          <w:p>
            <w:pPr>
              <w:spacing w:after="0"/>
              <w:rPr>
                <w:sz w:val="24"/>
                <w:szCs w:val="24"/>
                <w:color w:val="auto"/>
              </w:rPr>
            </w:pPr>
          </w:p>
        </w:tc>
      </w:tr>
      <w:tr>
        <w:trPr>
          <w:trHeight w:val="190"/>
        </w:trPr>
        <w:tc>
          <w:tcPr>
            <w:tcW w:w="3180" w:type="dxa"/>
            <w:vAlign w:val="bottom"/>
          </w:tcPr>
          <w:p>
            <w:pPr>
              <w:ind w:left="220"/>
              <w:spacing w:after="0"/>
              <w:rPr>
                <w:sz w:val="20"/>
                <w:szCs w:val="20"/>
                <w:color w:val="auto"/>
              </w:rPr>
            </w:pPr>
            <w:r>
              <w:rPr>
                <w:rFonts w:ascii="Arial" w:cs="Arial" w:eastAsia="Arial" w:hAnsi="Arial"/>
                <w:sz w:val="14"/>
                <w:szCs w:val="14"/>
                <w:b w:val="1"/>
                <w:bCs w:val="1"/>
                <w:color w:val="auto"/>
              </w:rPr>
              <w:t>(Address of principal executive offices)</w:t>
            </w:r>
          </w:p>
        </w:tc>
        <w:tc>
          <w:tcPr>
            <w:tcW w:w="1660" w:type="dxa"/>
            <w:vAlign w:val="bottom"/>
          </w:tcPr>
          <w:p>
            <w:pPr>
              <w:ind w:left="300"/>
              <w:spacing w:after="0"/>
              <w:rPr>
                <w:sz w:val="20"/>
                <w:szCs w:val="20"/>
                <w:color w:val="auto"/>
              </w:rPr>
            </w:pPr>
            <w:r>
              <w:rPr>
                <w:rFonts w:ascii="Arial" w:cs="Arial" w:eastAsia="Arial" w:hAnsi="Arial"/>
                <w:sz w:val="14"/>
                <w:szCs w:val="14"/>
                <w:b w:val="1"/>
                <w:bCs w:val="1"/>
                <w:color w:val="auto"/>
              </w:rPr>
              <w:t>(Zip Code)</w:t>
            </w:r>
          </w:p>
        </w:tc>
        <w:tc>
          <w:tcPr>
            <w:tcW w:w="3020" w:type="dxa"/>
            <w:vAlign w:val="bottom"/>
          </w:tcPr>
          <w:p>
            <w:pPr>
              <w:spacing w:after="0"/>
              <w:rPr>
                <w:sz w:val="16"/>
                <w:szCs w:val="16"/>
                <w:color w:val="auto"/>
              </w:rPr>
            </w:pPr>
          </w:p>
        </w:tc>
        <w:tc>
          <w:tcPr>
            <w:tcW w:w="2280" w:type="dxa"/>
            <w:vAlign w:val="bottom"/>
          </w:tcPr>
          <w:p>
            <w:pPr>
              <w:spacing w:after="0"/>
              <w:rPr>
                <w:sz w:val="16"/>
                <w:szCs w:val="16"/>
                <w:color w:val="auto"/>
              </w:rPr>
            </w:pPr>
          </w:p>
        </w:tc>
      </w:tr>
    </w:tbl>
    <w:p>
      <w:pPr>
        <w:spacing w:after="0" w:line="250"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Nicholas Khadder</w:t>
      </w:r>
    </w:p>
    <w:p>
      <w:pPr>
        <w:spacing w:after="0" w:line="36"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36"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(650) 266-6000</w:t>
      </w:r>
    </w:p>
    <w:p>
      <w:pPr>
        <w:spacing w:after="0" w:line="32"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25"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239" w:lineRule="exact"/>
        <w:rPr>
          <w:sz w:val="24"/>
          <w:szCs w:val="24"/>
          <w:color w:val="auto"/>
        </w:rPr>
      </w:pPr>
    </w:p>
    <w:p>
      <w:pPr>
        <w:spacing w:after="0" w:line="308"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211" w:lineRule="exact"/>
        <w:rPr>
          <w:sz w:val="24"/>
          <w:szCs w:val="24"/>
          <w:color w:val="auto"/>
        </w:rPr>
      </w:pPr>
    </w:p>
    <w:p>
      <w:pPr>
        <w:ind w:left="720" w:hanging="433"/>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Rule 13p-1 under the Securities Exchange Act (17 CFR 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1327" w:right="8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52"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89" w:lineRule="exact"/>
        <w:rPr>
          <w:sz w:val="20"/>
          <w:szCs w:val="20"/>
          <w:color w:val="auto"/>
        </w:rPr>
      </w:pPr>
    </w:p>
    <w:p>
      <w:pPr>
        <w:ind w:firstLine="324"/>
        <w:spacing w:after="0" w:line="304" w:lineRule="auto"/>
        <w:rPr>
          <w:sz w:val="20"/>
          <w:szCs w:val="20"/>
          <w:color w:val="auto"/>
        </w:rPr>
      </w:pPr>
      <w:r>
        <w:rPr>
          <w:rFonts w:ascii="Arial" w:cs="Arial" w:eastAsia="Arial" w:hAnsi="Arial"/>
          <w:sz w:val="17"/>
          <w:szCs w:val="17"/>
          <w:color w:val="auto"/>
        </w:rPr>
        <w:t>For the reporting period from January 1, 2020 to December 31, 2020, Fluidigm Corporation (the “Company”) evaluated its current products and determined that certain “conflict minerals,” as defined in Section 1, Item 1.01(d)(3) of Form SD, are necessary to the functionality or production of products manufactured by the Company (the “Necessary Conflict Minerals”). Accordingly, the Company conducted a reasonable country of origin inquiry to determine whether during 2020 its Necessary Conflict Minerals originated in the Democratic Republic of the Congo or certain adjoining countries (collectively, the “Covered Countries”). The Company then conducted due diligence designed to conform to the Organisation for Economic Co-operation and Development (the “OECD”) Due Diligence Guidance for Responsible Supply Chains of Minerals from Conflict-Affected and High-Risk Areas in order to determine whether any of the Company’s Necessary Conflict Minerals originated from any of the Covered Countries during 2020 and whether these Necessary Conflict Minerals benefited, directly or indirectly, armed groups in any of the covered countries.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75" w:lineRule="exact"/>
        <w:rPr>
          <w:sz w:val="20"/>
          <w:szCs w:val="20"/>
          <w:color w:val="auto"/>
        </w:rPr>
      </w:pPr>
    </w:p>
    <w:p>
      <w:pPr>
        <w:jc w:val="both"/>
        <w:ind w:right="140" w:firstLine="324"/>
        <w:spacing w:after="0" w:line="295" w:lineRule="auto"/>
        <w:rPr>
          <w:sz w:val="20"/>
          <w:szCs w:val="20"/>
          <w:color w:val="auto"/>
        </w:rPr>
      </w:pPr>
      <w:r>
        <w:rPr>
          <w:rFonts w:ascii="Arial" w:cs="Arial" w:eastAsia="Arial" w:hAnsi="Arial"/>
          <w:sz w:val="18"/>
          <w:szCs w:val="18"/>
          <w:color w:val="auto"/>
        </w:rPr>
        <w:t>In accordance with Rule 13p-1 promulgated under the Securities Exchange Act of 1934, as amended, and this Specialized Disclosure Report on Form SD, the Company is filing a Conflict Minerals Report, which is attached as Exhibit 1.01 hereto. A copy of this Form SD and the Conflict Minerals Report are publicly available at https://investors.fluidigm.com/financial-information/sec-filings.</w:t>
      </w:r>
    </w:p>
    <w:p>
      <w:pPr>
        <w:spacing w:after="0" w:line="114" w:lineRule="exact"/>
        <w:rPr>
          <w:sz w:val="20"/>
          <w:szCs w:val="20"/>
          <w:color w:val="auto"/>
        </w:rPr>
      </w:pPr>
    </w:p>
    <w:p>
      <w:pPr>
        <w:ind w:right="320" w:firstLine="324"/>
        <w:spacing w:after="0" w:line="341" w:lineRule="auto"/>
        <w:rPr>
          <w:sz w:val="20"/>
          <w:szCs w:val="20"/>
          <w:color w:val="auto"/>
        </w:rPr>
      </w:pPr>
      <w:r>
        <w:rPr>
          <w:rFonts w:ascii="Arial" w:cs="Arial" w:eastAsia="Arial" w:hAnsi="Arial"/>
          <w:sz w:val="17"/>
          <w:szCs w:val="17"/>
          <w:color w:val="auto"/>
        </w:rPr>
        <w:t>Information contained on, or that can be accessed through, the Company’s website, does not constitute part of, and is not incorporated by reference into, this Form SD and inclusion of the Company’s website address in this Form SD is an inactive textual reference only.</w:t>
      </w:r>
    </w:p>
    <w:p>
      <w:pPr>
        <w:spacing w:after="0" w:line="14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accordance with Rule 13p-1, and this Form SD, the Company is filing its Conflict Minerals Report, which is attached as Exhibit 1.01 to this Form</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SD.</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 is filed as part of this Form SD.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gridSpan w:val="2"/>
          </w:tcPr>
          <w:p>
            <w:pPr>
              <w:ind w:left="60"/>
              <w:spacing w:after="0"/>
              <w:rPr>
                <w:sz w:val="20"/>
                <w:szCs w:val="20"/>
                <w:color w:val="auto"/>
              </w:rPr>
            </w:pPr>
            <w:r>
              <w:rPr>
                <w:rFonts w:ascii="Arial" w:cs="Arial" w:eastAsia="Arial" w:hAnsi="Arial"/>
                <w:sz w:val="18"/>
                <w:szCs w:val="18"/>
                <w:color w:val="auto"/>
              </w:rPr>
              <w:t>Exhibit No.</w:t>
            </w:r>
          </w:p>
        </w:tc>
        <w:tc>
          <w:tcPr>
            <w:tcW w:w="6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54"/>
        </w:trPr>
        <w:tc>
          <w:tcPr>
            <w:tcW w:w="1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2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r>
      <w:tr>
        <w:trPr>
          <w:trHeight w:val="250"/>
        </w:trPr>
        <w:tc>
          <w:tcPr>
            <w:tcW w:w="1400" w:type="dxa"/>
            <w:vAlign w:val="bottom"/>
          </w:tcPr>
          <w:p>
            <w:pPr>
              <w:ind w:left="6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58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Fluidigm Corporation Conflict Minerals Report as required by Items 1.01 and 1.02 of this Form SD.</w:t>
              </w:r>
            </w:hyperlink>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2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20"/>
          <w:szCs w:val="20"/>
          <w:b w:val="1"/>
          <w:bCs w:val="1"/>
          <w:color w:val="auto"/>
        </w:rPr>
        <w:t>SIGNATURES</w:t>
      </w:r>
    </w:p>
    <w:p>
      <w:pPr>
        <w:spacing w:after="0" w:line="143" w:lineRule="exact"/>
        <w:rPr>
          <w:sz w:val="20"/>
          <w:szCs w:val="20"/>
          <w:color w:val="auto"/>
        </w:rPr>
      </w:pPr>
    </w:p>
    <w:p>
      <w:pPr>
        <w:ind w:right="160" w:firstLine="324"/>
        <w:spacing w:after="0" w:line="30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FLUIDIGM CORPORATION</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gridSpan w:val="2"/>
          </w:tcPr>
          <w:p>
            <w:pPr>
              <w:ind w:left="60"/>
              <w:spacing w:after="0"/>
              <w:rPr>
                <w:sz w:val="20"/>
                <w:szCs w:val="20"/>
                <w:color w:val="auto"/>
              </w:rPr>
            </w:pPr>
            <w:r>
              <w:rPr>
                <w:rFonts w:ascii="Arial" w:cs="Arial" w:eastAsia="Arial" w:hAnsi="Arial"/>
                <w:sz w:val="18"/>
                <w:szCs w:val="18"/>
                <w:color w:val="auto"/>
              </w:rPr>
              <w:t>/s/ Nicholas Khadder</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May 27, 2021</w:t>
            </w:r>
          </w:p>
        </w:tc>
      </w:tr>
      <w:tr>
        <w:trPr>
          <w:trHeight w:val="54"/>
        </w:trPr>
        <w:tc>
          <w:tcPr>
            <w:tcW w:w="700" w:type="dxa"/>
            <w:vAlign w:val="bottom"/>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r>
      <w:tr>
        <w:trPr>
          <w:trHeight w:val="277"/>
        </w:trPr>
        <w:tc>
          <w:tcPr>
            <w:tcW w:w="700" w:type="dxa"/>
            <w:vAlign w:val="bottom"/>
          </w:tcPr>
          <w:p>
            <w:pPr>
              <w:spacing w:after="0"/>
              <w:rPr>
                <w:sz w:val="24"/>
                <w:szCs w:val="24"/>
                <w:color w:val="auto"/>
              </w:rPr>
            </w:pPr>
          </w:p>
        </w:tc>
        <w:tc>
          <w:tcPr>
            <w:tcW w:w="5520" w:type="dxa"/>
            <w:vAlign w:val="bottom"/>
            <w:gridSpan w:val="2"/>
          </w:tcPr>
          <w:p>
            <w:pPr>
              <w:ind w:left="60"/>
              <w:spacing w:after="0"/>
              <w:rPr>
                <w:sz w:val="20"/>
                <w:szCs w:val="20"/>
                <w:color w:val="auto"/>
              </w:rPr>
            </w:pPr>
            <w:r>
              <w:rPr>
                <w:rFonts w:ascii="Arial" w:cs="Arial" w:eastAsia="Arial" w:hAnsi="Arial"/>
                <w:sz w:val="18"/>
                <w:szCs w:val="18"/>
                <w:color w:val="auto"/>
              </w:rPr>
              <w:t>Nicholas Khadder</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(Date)</w:t>
            </w:r>
          </w:p>
        </w:tc>
      </w:tr>
      <w:tr>
        <w:trPr>
          <w:trHeight w:val="378"/>
        </w:trPr>
        <w:tc>
          <w:tcPr>
            <w:tcW w:w="700" w:type="dxa"/>
            <w:vAlign w:val="bottom"/>
          </w:tcPr>
          <w:p>
            <w:pPr>
              <w:spacing w:after="0"/>
              <w:rPr>
                <w:sz w:val="24"/>
                <w:szCs w:val="24"/>
                <w:color w:val="auto"/>
              </w:rPr>
            </w:pPr>
          </w:p>
        </w:tc>
        <w:tc>
          <w:tcPr>
            <w:tcW w:w="5520" w:type="dxa"/>
            <w:vAlign w:val="bottom"/>
            <w:gridSpan w:val="2"/>
          </w:tcPr>
          <w:p>
            <w:pPr>
              <w:ind w:left="60"/>
              <w:spacing w:after="0"/>
              <w:rPr>
                <w:sz w:val="20"/>
                <w:szCs w:val="20"/>
                <w:color w:val="auto"/>
              </w:rPr>
            </w:pPr>
            <w:r>
              <w:rPr>
                <w:rFonts w:ascii="Arial" w:cs="Arial" w:eastAsia="Arial" w:hAnsi="Arial"/>
                <w:sz w:val="18"/>
                <w:szCs w:val="18"/>
                <w:color w:val="auto"/>
              </w:rPr>
              <w:t>Senior Vice President, General Counsel, and Secretary</w:t>
            </w:r>
          </w:p>
        </w:tc>
        <w:tc>
          <w:tcPr>
            <w:tcW w:w="4860" w:type="dxa"/>
            <w:vAlign w:val="bottom"/>
          </w:tcPr>
          <w:p>
            <w:pPr>
              <w:spacing w:after="0"/>
              <w:rPr>
                <w:sz w:val="24"/>
                <w:szCs w:val="24"/>
                <w:color w:val="auto"/>
              </w:rPr>
            </w:pPr>
          </w:p>
        </w:tc>
      </w:tr>
    </w:tbl>
    <w:p>
      <w:pPr>
        <w:sectPr>
          <w:pgSz w:w="11900" w:h="16838" w:orient="portrait"/>
          <w:cols w:equalWidth="0" w:num="1">
            <w:col w:w="11140"/>
          </w:cols>
          <w:pgMar w:left="320" w:top="1008"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Reporting Period from January 1, 2020 to December 31, 2020</w:t>
      </w:r>
    </w:p>
    <w:p>
      <w:pPr>
        <w:spacing w:after="0" w:line="283" w:lineRule="exact"/>
        <w:rPr>
          <w:sz w:val="20"/>
          <w:szCs w:val="20"/>
          <w:color w:val="auto"/>
        </w:rPr>
      </w:pPr>
    </w:p>
    <w:p>
      <w:pPr>
        <w:ind w:right="20" w:firstLine="324"/>
        <w:spacing w:after="0" w:line="303" w:lineRule="auto"/>
        <w:rPr>
          <w:sz w:val="20"/>
          <w:szCs w:val="20"/>
          <w:color w:val="auto"/>
        </w:rPr>
      </w:pPr>
      <w:r>
        <w:rPr>
          <w:rFonts w:ascii="Arial" w:cs="Arial" w:eastAsia="Arial" w:hAnsi="Arial"/>
          <w:sz w:val="17"/>
          <w:szCs w:val="17"/>
          <w:i w:val="1"/>
          <w:iCs w:val="1"/>
          <w:color w:val="auto"/>
        </w:rPr>
        <w:t>Cautionary Note Concerning Forward-Looking Statements: This Conflict Minerals Report contains forward-looking statements within the meaning of federal securities laws. These forward-looking statements include statements concerning our objectives for our conflict minerals policy and compliance initiatives and actions we intend to take relating to conflict minerals. Forward-looking statements involve substantial risks and uncertainties that could cause actual results to differ materially from currently anticipated results. When considering forward-looking statements, you should consider, among other factors, the risk factors described in the reports and other filings that we file with the United States Securities and Exchange Commission, including our Annual Report on Form 10-K for the year ended December 31, 2020 and our subsequent Quarterly Reports on Form 10-Q. The risk factors included in these filings are not exhaustive, and risks that are not identified therein could materially affect whether we realize the results anticipated or implied by any forward-looking statements contained in this Conflict Minerals Report. Except as required by law, we disclaim any obligation to update these forward-looking statements, whether as a result of new information, future events,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ind w:right="140" w:firstLine="324"/>
        <w:spacing w:after="0" w:line="332" w:lineRule="auto"/>
        <w:rPr>
          <w:sz w:val="20"/>
          <w:szCs w:val="20"/>
          <w:color w:val="auto"/>
        </w:rPr>
      </w:pPr>
      <w:r>
        <w:rPr>
          <w:rFonts w:ascii="Arial" w:cs="Arial" w:eastAsia="Arial" w:hAnsi="Arial"/>
          <w:sz w:val="16"/>
          <w:szCs w:val="16"/>
          <w:color w:val="auto"/>
        </w:rPr>
        <w:t>This Conflict Minerals Report (this “Report”) for Fluidigm Corporation (“Fluidigm” or “we” or “our”) covers the reporting period from January 1, 2020 to December 31, 2020 and is presented in accordance with Rule 13p-1 promulgated under the Securities Exchange Act of 1934, as amended (“Rule 13p-1”). This Report is filed as Exhibit 1.01 to our Specialized Disclosure Report on Form SD (the “Form SD”). A copy of this Report and the Form SD are publicly available on our website at https://investors.fluidigm.com/financial-information/sec-filings. Information contained on, or that can be accessed through, our website, does not constitute part of this Report and inclusion of our website address in this Report is an inactive textual reference only.</w:t>
      </w:r>
    </w:p>
    <w:p>
      <w:pPr>
        <w:spacing w:after="0" w:line="77" w:lineRule="exact"/>
        <w:rPr>
          <w:sz w:val="20"/>
          <w:szCs w:val="20"/>
          <w:color w:val="auto"/>
        </w:rPr>
      </w:pPr>
    </w:p>
    <w:p>
      <w:pPr>
        <w:ind w:right="80" w:firstLine="324"/>
        <w:spacing w:after="0" w:line="327" w:lineRule="auto"/>
        <w:rPr>
          <w:sz w:val="20"/>
          <w:szCs w:val="20"/>
          <w:color w:val="auto"/>
        </w:rPr>
      </w:pPr>
      <w:r>
        <w:rPr>
          <w:rFonts w:ascii="Arial" w:cs="Arial" w:eastAsia="Arial" w:hAnsi="Arial"/>
          <w:sz w:val="16"/>
          <w:szCs w:val="16"/>
          <w:color w:val="auto"/>
        </w:rPr>
        <w:t>In 2010, the United States enacted the Dodd-Frank Wall Street Reform and Consumer Protection Act (the “Act”). Section 1502 of the Act relates to conflict minerals and requires companies subject to the Act to file a Form SD annually with the United States Securities and Exchange Commission (“SEC”) to disclose whether the minerals specified in Rule 13p-1 and their derivatives, limited to tungsten, tantalum, tin, and gold (referred to as the “3TG minerals”), used in their products benefited, directly or indirectly, armed groups in the Democratic Republic of the Congo and adjoining countries (collectively, the “Covered Countries”). This Report, which is an exhibit to our Form SD, describes the design and implementation of our conflict minerals due diligence measures undertaken, including a description of how these measures were designed to determine, to our knowledge, the source mines, countries of origin, and processing facilities for 3TG minerals contained in components used in our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Fluidigm Background and Covered Products</w:t>
      </w:r>
    </w:p>
    <w:p>
      <w:pPr>
        <w:spacing w:after="0" w:line="189" w:lineRule="exact"/>
        <w:rPr>
          <w:sz w:val="20"/>
          <w:szCs w:val="20"/>
          <w:color w:val="auto"/>
        </w:rPr>
      </w:pPr>
    </w:p>
    <w:p>
      <w:pPr>
        <w:ind w:right="20" w:firstLine="324"/>
        <w:spacing w:after="0" w:line="284" w:lineRule="auto"/>
        <w:rPr>
          <w:sz w:val="20"/>
          <w:szCs w:val="20"/>
          <w:color w:val="auto"/>
        </w:rPr>
      </w:pPr>
      <w:r>
        <w:rPr>
          <w:rFonts w:ascii="Arial" w:cs="Arial" w:eastAsia="Arial" w:hAnsi="Arial"/>
          <w:sz w:val="18"/>
          <w:szCs w:val="18"/>
          <w:color w:val="auto"/>
        </w:rPr>
        <w:t>We create, manufacture, and market innovative technologies and life science tools, including preparatory and analytical instruments for Mass Cytometry, PCR, Library Prep, Single Cell Genomics, Laser Capture Microdissection (“LCM”), and consumables, including integrated fluidic circuits (“IFCs”), assays, and reagents. Our innovative technologies explore the biological complexities of disease to advance human health through research, diagnostics, and clinical applications. Our focus is on the most pressing needs in translational and clinical research, including cancer, immunology, infectious disease, and immunotherapy. We use proprietary CyTOF®, microfluidics, and LCM technologies to develop innovative end-to-end solutions that have the flexibility required to meet the needs of translational research and the robustness to support high-impact clinical research studies. We sell our instruments to leading academic and government laboratories, as well as pharmaceutical, biotechnology, plant and animal research organizations, and clinical laboratories worldwide. Our manufacturing operations are located in Singapore and Canada. Our facility in Singapore manufactures our microfluidics instruments, which are assembled by our contract manufacturer located within our Singapore facility. All of our microfluidics products are fabricated at our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99" w:right="339" w:bottom="1440" w:gutter="0" w:footer="0" w:header="0"/>
        </w:sectPr>
      </w:pPr>
    </w:p>
    <w:bookmarkStart w:id="4" w:name="page5"/>
    <w:bookmarkEnd w:id="4"/>
    <w:p>
      <w:pPr>
        <w:ind w:right="360"/>
        <w:spacing w:after="0" w:line="308" w:lineRule="auto"/>
        <w:rPr>
          <w:sz w:val="20"/>
          <w:szCs w:val="20"/>
          <w:color w:val="auto"/>
        </w:rPr>
      </w:pPr>
      <w:r>
        <w:rPr>
          <w:rFonts w:ascii="Arial" w:cs="Arial" w:eastAsia="Arial" w:hAnsi="Arial"/>
          <w:sz w:val="18"/>
          <w:szCs w:val="18"/>
          <w:color w:val="auto"/>
        </w:rPr>
        <w:t>Singapore facility. Our mass cytometry instruments, assays and reagents are manufactured at our facility in Canada. We also use U.S.-based third-party contract manufacturers for reagent manufacturing.</w:t>
      </w:r>
    </w:p>
    <w:p>
      <w:pPr>
        <w:spacing w:after="0" w:line="90" w:lineRule="exact"/>
        <w:rPr>
          <w:sz w:val="20"/>
          <w:szCs w:val="20"/>
          <w:color w:val="auto"/>
        </w:rPr>
      </w:pPr>
    </w:p>
    <w:p>
      <w:pPr>
        <w:ind w:right="40" w:firstLine="324"/>
        <w:spacing w:after="0" w:line="301" w:lineRule="auto"/>
        <w:rPr>
          <w:sz w:val="20"/>
          <w:szCs w:val="20"/>
          <w:color w:val="auto"/>
        </w:rPr>
      </w:pPr>
      <w:r>
        <w:rPr>
          <w:rFonts w:ascii="Arial" w:cs="Arial" w:eastAsia="Arial" w:hAnsi="Arial"/>
          <w:sz w:val="18"/>
          <w:szCs w:val="18"/>
          <w:color w:val="auto"/>
        </w:rPr>
        <w:t>We have determined that one or more of the 3TG minerals may be necessary to the functionality or production of certain products we manufactured, or contracted to manufacture, as applicable, during 2020, including our C1™, Juno™, Access Array™, Biomark™ HD, EP1™, Flow Conductor™ sample prep, Helios™, Hyperion™ Imaging, and AccuLift™ Laser Capture Microdissection systems. As a result, all of our marketed systems and IFCs are considered “covered products” for purposes of this Report.</w:t>
      </w:r>
    </w:p>
    <w:p>
      <w:pPr>
        <w:spacing w:after="0" w:line="109" w:lineRule="exact"/>
        <w:rPr>
          <w:sz w:val="20"/>
          <w:szCs w:val="20"/>
          <w:color w:val="auto"/>
        </w:rPr>
      </w:pPr>
    </w:p>
    <w:p>
      <w:pPr>
        <w:ind w:right="60" w:firstLine="324"/>
        <w:spacing w:after="0" w:line="290" w:lineRule="auto"/>
        <w:rPr>
          <w:sz w:val="20"/>
          <w:szCs w:val="20"/>
          <w:color w:val="auto"/>
        </w:rPr>
      </w:pPr>
      <w:r>
        <w:rPr>
          <w:rFonts w:ascii="Arial" w:cs="Arial" w:eastAsia="Arial" w:hAnsi="Arial"/>
          <w:sz w:val="18"/>
          <w:szCs w:val="18"/>
          <w:color w:val="auto"/>
        </w:rPr>
        <w:t>Our supply chain with respect to the covered products is complex, and there are many third parties in the supply chain between the original source of the 3TG minerals and the manufacture of the covered products. We do not purchase raw ore or unrefined 3TG minerals directly and make no purchases in the Covered Countries. As a result and as described more fully below, we rely on our suppliers to provide information on the origin of the conflict minerals contained in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Fluidigm Reasonable Country of Origin Inquiry</w:t>
      </w:r>
    </w:p>
    <w:p>
      <w:pPr>
        <w:spacing w:after="0" w:line="189" w:lineRule="exact"/>
        <w:rPr>
          <w:sz w:val="20"/>
          <w:szCs w:val="20"/>
          <w:color w:val="auto"/>
        </w:rPr>
      </w:pPr>
    </w:p>
    <w:p>
      <w:pPr>
        <w:ind w:right="40" w:firstLine="324"/>
        <w:spacing w:after="0" w:line="290" w:lineRule="auto"/>
        <w:rPr>
          <w:sz w:val="20"/>
          <w:szCs w:val="20"/>
          <w:color w:val="auto"/>
        </w:rPr>
      </w:pPr>
      <w:r>
        <w:rPr>
          <w:rFonts w:ascii="Arial" w:cs="Arial" w:eastAsia="Arial" w:hAnsi="Arial"/>
          <w:sz w:val="18"/>
          <w:szCs w:val="18"/>
          <w:color w:val="auto"/>
        </w:rPr>
        <w:t>In accordance with Rule 13p-1 and Form SD, we determined that one or more of the 3TG minerals may be necessary to the functionality or production of our systems and IFCs and that such 3TG minerals are incorporated into our products during the manufacturing process. Accordingly, we undertook a reasonable country of origin inquiry (“RCOI”). This good faith RCOI was reasonably designed to determine whether any of the 3TG minerals incorporated into our products originated in the Covered Countries.</w:t>
      </w:r>
    </w:p>
    <w:p>
      <w:pPr>
        <w:spacing w:after="0" w:line="107" w:lineRule="exact"/>
        <w:rPr>
          <w:sz w:val="20"/>
          <w:szCs w:val="20"/>
          <w:color w:val="auto"/>
        </w:rPr>
      </w:pPr>
    </w:p>
    <w:p>
      <w:pPr>
        <w:ind w:right="140" w:firstLine="324"/>
        <w:spacing w:after="0" w:line="309" w:lineRule="auto"/>
        <w:rPr>
          <w:sz w:val="20"/>
          <w:szCs w:val="20"/>
          <w:color w:val="auto"/>
        </w:rPr>
      </w:pPr>
      <w:r>
        <w:rPr>
          <w:rFonts w:ascii="Arial" w:cs="Arial" w:eastAsia="Arial" w:hAnsi="Arial"/>
          <w:sz w:val="17"/>
          <w:szCs w:val="17"/>
          <w:color w:val="auto"/>
        </w:rPr>
        <w:t>Our RCOI consisted principally of submitting the conflict minerals reporting template (the “RMI Template”) prepared by the Responsible Minerals Initiative (“RMI”), formerly the Conflict-Free Sourcing Initiative (“CFSI“), an initiative of the Responsible Business Alliance and Global e-Sustainability Initiative, to suppliers of components for our products that are considered necessary to the functionality or production of our products and for which any 3TG minerals or their derivatives may be included (“first tier suppliers”). We reviewed all responses for completeness, reasonableness, and consistency, and we followed up for corrections and clarifications as we determined appropriate.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Fluidigm’s Due Diligence Process</w:t>
      </w:r>
    </w:p>
    <w:p>
      <w:pPr>
        <w:spacing w:after="0" w:line="189" w:lineRule="exact"/>
        <w:rPr>
          <w:sz w:val="20"/>
          <w:szCs w:val="20"/>
          <w:color w:val="auto"/>
        </w:rPr>
      </w:pPr>
    </w:p>
    <w:p>
      <w:pPr>
        <w:ind w:right="20" w:firstLine="324"/>
        <w:spacing w:after="0" w:line="305" w:lineRule="auto"/>
        <w:rPr>
          <w:sz w:val="20"/>
          <w:szCs w:val="20"/>
          <w:color w:val="auto"/>
        </w:rPr>
      </w:pPr>
      <w:r>
        <w:rPr>
          <w:rFonts w:ascii="Arial" w:cs="Arial" w:eastAsia="Arial" w:hAnsi="Arial"/>
          <w:sz w:val="17"/>
          <w:szCs w:val="17"/>
          <w:color w:val="auto"/>
        </w:rPr>
        <w:t>Our due diligence measures were designed to conform, in all material respects, with the framework in the Organisation for Economic Co-operation and Development (“OECD”) Due Diligence Guidance for Responsible Supply Chains of Minerals from Conflict-Affected and High-Risk Areas (the “OECD Framework”). The objectives of our diligence initiative were to determine, to the best of our ability, whether any of the 3TG minerals are incorporated into our products; whether any such 3TG minerals incorporated into our products were necessary for the functionality and/or production of our products; the source and chain of custody of the 3TG minerals necessary for the functionality and/or production of our products; and whether any such 3TG minerals originated in the Covered Countries. In the event that 3TG minerals from the Covered Countries which benefit armed groups are found in our supply chain, we will take appropriate actions in a timely manner to resolve the situation.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Due diligence measures that we implemented included, but were not limited, to the following:</w:t>
      </w:r>
    </w:p>
    <w:p>
      <w:pPr>
        <w:spacing w:after="0" w:line="17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Establishment of Internal Management Systems</w:t>
      </w:r>
    </w:p>
    <w:p>
      <w:pPr>
        <w:spacing w:after="0" w:line="184" w:lineRule="exact"/>
        <w:rPr>
          <w:rFonts w:ascii="Arial" w:cs="Arial" w:eastAsia="Arial" w:hAnsi="Arial"/>
          <w:sz w:val="18"/>
          <w:szCs w:val="18"/>
          <w:color w:val="auto"/>
        </w:rPr>
      </w:pPr>
    </w:p>
    <w:p>
      <w:pPr>
        <w:ind w:left="980" w:right="840" w:hanging="324"/>
        <w:spacing w:after="0" w:line="295" w:lineRule="auto"/>
        <w:tabs>
          <w:tab w:leader="none" w:pos="97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Conflict Minerals Policy</w:t>
      </w:r>
      <w:r>
        <w:rPr>
          <w:rFonts w:ascii="Arial" w:cs="Arial" w:eastAsia="Arial" w:hAnsi="Arial"/>
          <w:sz w:val="18"/>
          <w:szCs w:val="18"/>
          <w:color w:val="auto"/>
        </w:rPr>
        <w:t>. In 2013, we adopted a written policy relating to the use of conflict minerals in our supply chain.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communicated this written policy to each of our first tier suppliers. A copy of our Conflict Minerals Policy is publicly available at https://investors.fluidigm.com/social-responsibility.</w:t>
      </w:r>
    </w:p>
    <w:p>
      <w:pPr>
        <w:spacing w:after="0" w:line="114" w:lineRule="exact"/>
        <w:rPr>
          <w:rFonts w:ascii="Arial" w:cs="Arial" w:eastAsia="Arial" w:hAnsi="Arial"/>
          <w:sz w:val="18"/>
          <w:szCs w:val="18"/>
          <w:color w:val="auto"/>
        </w:rPr>
      </w:pPr>
    </w:p>
    <w:p>
      <w:pPr>
        <w:ind w:left="980" w:right="220" w:hanging="324"/>
        <w:spacing w:after="0" w:line="377" w:lineRule="auto"/>
        <w:tabs>
          <w:tab w:leader="none" w:pos="980"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Internal Management to Support Supply Chain Due Diligence</w:t>
      </w:r>
      <w:r>
        <w:rPr>
          <w:rFonts w:ascii="Arial" w:cs="Arial" w:eastAsia="Arial" w:hAnsi="Arial"/>
          <w:sz w:val="16"/>
          <w:szCs w:val="16"/>
          <w:color w:val="auto"/>
        </w:rPr>
        <w:t>. Our legal department has been charged with the management of our conflict</w:t>
      </w:r>
      <w:r>
        <w:rPr>
          <w:rFonts w:ascii="Arial" w:cs="Arial" w:eastAsia="Arial" w:hAnsi="Arial"/>
          <w:sz w:val="16"/>
          <w:szCs w:val="16"/>
          <w:i w:val="1"/>
          <w:iCs w:val="1"/>
          <w:color w:val="auto"/>
        </w:rPr>
        <w:t xml:space="preserve"> </w:t>
      </w:r>
      <w:r>
        <w:rPr>
          <w:rFonts w:ascii="Arial" w:cs="Arial" w:eastAsia="Arial" w:hAnsi="Arial"/>
          <w:sz w:val="16"/>
          <w:szCs w:val="16"/>
          <w:color w:val="auto"/>
        </w:rPr>
        <w:t>minerals program, working in collaboration with members from our operations team in Singapore, Canada, and the United States.</w:t>
      </w:r>
    </w:p>
    <w:p>
      <w:pPr>
        <w:spacing w:after="0" w:line="42" w:lineRule="exact"/>
        <w:rPr>
          <w:rFonts w:ascii="Arial" w:cs="Arial" w:eastAsia="Arial" w:hAnsi="Arial"/>
          <w:sz w:val="16"/>
          <w:szCs w:val="16"/>
          <w:color w:val="auto"/>
        </w:rPr>
      </w:pPr>
    </w:p>
    <w:p>
      <w:pPr>
        <w:jc w:val="both"/>
        <w:ind w:left="980" w:hanging="324"/>
        <w:spacing w:after="0" w:line="295" w:lineRule="auto"/>
        <w:tabs>
          <w:tab w:leader="none" w:pos="97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Controls and Transparency</w:t>
      </w:r>
      <w:r>
        <w:rPr>
          <w:rFonts w:ascii="Arial" w:cs="Arial" w:eastAsia="Arial" w:hAnsi="Arial"/>
          <w:sz w:val="18"/>
          <w:szCs w:val="18"/>
          <w:color w:val="auto"/>
        </w:rPr>
        <w:t>. As described above, we undertook an RCOI with respect to conflict minerals in our supply chain by providing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RMI Template to each of our first tier suppliers to gather information about their use of 3TG minerals, the smelters and refiners in their supply chain that are included in our products, and the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57" w:right="339" w:bottom="1440" w:gutter="0" w:footer="0" w:header="0"/>
        </w:sectPr>
      </w:pPr>
    </w:p>
    <w:bookmarkStart w:id="5" w:name="page6"/>
    <w:bookmarkEnd w:id="5"/>
    <w:p>
      <w:pPr>
        <w:ind w:left="980" w:right="100"/>
        <w:spacing w:after="0" w:line="308" w:lineRule="auto"/>
        <w:rPr>
          <w:sz w:val="20"/>
          <w:szCs w:val="20"/>
          <w:color w:val="auto"/>
        </w:rPr>
      </w:pPr>
      <w:r>
        <w:rPr>
          <w:rFonts w:ascii="Arial" w:cs="Arial" w:eastAsia="Arial" w:hAnsi="Arial"/>
          <w:sz w:val="18"/>
          <w:szCs w:val="18"/>
          <w:color w:val="auto"/>
        </w:rPr>
        <w:t>countries of origin for 3TG minerals used in our products. We reviewed all responses for completeness, reasonableness, and consistency. We followed up for corrections and clarifications as we determined appropriate.</w:t>
      </w:r>
    </w:p>
    <w:p>
      <w:pPr>
        <w:spacing w:after="0" w:line="90" w:lineRule="exact"/>
        <w:rPr>
          <w:sz w:val="20"/>
          <w:szCs w:val="20"/>
          <w:color w:val="auto"/>
        </w:rPr>
      </w:pPr>
    </w:p>
    <w:p>
      <w:pPr>
        <w:ind w:left="980" w:right="160" w:hanging="324"/>
        <w:spacing w:after="0" w:line="288"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Supplier Engagement</w:t>
      </w:r>
      <w:r>
        <w:rPr>
          <w:rFonts w:ascii="Arial" w:cs="Arial" w:eastAsia="Arial" w:hAnsi="Arial"/>
          <w:sz w:val="18"/>
          <w:szCs w:val="18"/>
          <w:color w:val="auto"/>
        </w:rPr>
        <w:t>. We continue to engage actively with our first tier suppliers to strengthen our relationship with them.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communicated to our suppliers our commitment to source conflict minerals in a manner that does not, directly or indirectly, benefit armed groups in the Covered Countries. We will consider alternative arrangements for our supply needs if our suppliers are unable to cooperate in our due diligence efforts. In particular, as part of our supplier qualification process, we generally request conflict minerals information from each new supplier of potentially applicable products.</w:t>
      </w:r>
    </w:p>
    <w:p>
      <w:pPr>
        <w:spacing w:after="0" w:line="121" w:lineRule="exact"/>
        <w:rPr>
          <w:rFonts w:ascii="Arial" w:cs="Arial" w:eastAsia="Arial" w:hAnsi="Arial"/>
          <w:sz w:val="18"/>
          <w:szCs w:val="18"/>
          <w:color w:val="auto"/>
        </w:rPr>
      </w:pPr>
    </w:p>
    <w:p>
      <w:pPr>
        <w:ind w:left="980" w:right="400" w:hanging="324"/>
        <w:spacing w:after="0" w:line="295" w:lineRule="auto"/>
        <w:tabs>
          <w:tab w:leader="none" w:pos="97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Grievance Mechanism</w:t>
      </w:r>
      <w:r>
        <w:rPr>
          <w:rFonts w:ascii="Arial" w:cs="Arial" w:eastAsia="Arial" w:hAnsi="Arial"/>
          <w:sz w:val="18"/>
          <w:szCs w:val="18"/>
          <w:color w:val="auto"/>
        </w:rPr>
        <w:t>. Our code of conduct includes procedures for reporting violations of our policies, including our Conflict Minerals</w:t>
      </w:r>
      <w:r>
        <w:rPr>
          <w:rFonts w:ascii="Arial" w:cs="Arial" w:eastAsia="Arial" w:hAnsi="Arial"/>
          <w:sz w:val="18"/>
          <w:szCs w:val="18"/>
          <w:i w:val="1"/>
          <w:iCs w:val="1"/>
          <w:color w:val="auto"/>
        </w:rPr>
        <w:t xml:space="preserve"> </w:t>
      </w:r>
      <w:r>
        <w:rPr>
          <w:rFonts w:ascii="Arial" w:cs="Arial" w:eastAsia="Arial" w:hAnsi="Arial"/>
          <w:sz w:val="18"/>
          <w:szCs w:val="18"/>
          <w:color w:val="auto"/>
        </w:rPr>
        <w:t>Policy. We provide mechanisms for anonymous reporting of violations or concerns about the conduct of our business, including the implementation and enforcement of our Conflict Minerals Policy.</w:t>
      </w:r>
    </w:p>
    <w:p>
      <w:pPr>
        <w:spacing w:after="0" w:line="11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Identification and Assessment of Risks in the Supply Chain</w:t>
      </w:r>
    </w:p>
    <w:p>
      <w:pPr>
        <w:spacing w:after="0" w:line="171" w:lineRule="exact"/>
        <w:rPr>
          <w:rFonts w:ascii="Arial" w:cs="Arial" w:eastAsia="Arial" w:hAnsi="Arial"/>
          <w:sz w:val="18"/>
          <w:szCs w:val="18"/>
          <w:color w:val="auto"/>
        </w:rPr>
      </w:pPr>
    </w:p>
    <w:p>
      <w:pPr>
        <w:ind w:left="660" w:right="20"/>
        <w:spacing w:after="0" w:line="290" w:lineRule="auto"/>
        <w:rPr>
          <w:rFonts w:ascii="Arial" w:cs="Arial" w:eastAsia="Arial" w:hAnsi="Arial"/>
          <w:sz w:val="18"/>
          <w:szCs w:val="18"/>
          <w:color w:val="auto"/>
        </w:rPr>
      </w:pPr>
      <w:r>
        <w:rPr>
          <w:rFonts w:ascii="Arial" w:cs="Arial" w:eastAsia="Arial" w:hAnsi="Arial"/>
          <w:sz w:val="18"/>
          <w:szCs w:val="18"/>
          <w:color w:val="auto"/>
        </w:rPr>
        <w:t>As discussed above, we identified our first tier suppliers and relied on them to provide the necessary information about the use of 3TG minerals in the products we purchase and incorporate into the manufacture of our systems and IFCs, and the source of such 3TG minerals. Similarly, our first tier suppliers rely on information provided by their suppliers to provide information regarding the country of origin of 3TG minerals included in our products.</w:t>
      </w:r>
    </w:p>
    <w:p>
      <w:pPr>
        <w:spacing w:after="0" w:line="12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Designing and Implementing a Strategy to Respond to Identified Risks</w:t>
      </w:r>
    </w:p>
    <w:p>
      <w:pPr>
        <w:spacing w:after="0" w:line="184" w:lineRule="exact"/>
        <w:rPr>
          <w:rFonts w:ascii="Arial" w:cs="Arial" w:eastAsia="Arial" w:hAnsi="Arial"/>
          <w:sz w:val="18"/>
          <w:szCs w:val="18"/>
          <w:color w:val="auto"/>
        </w:rPr>
      </w:pPr>
    </w:p>
    <w:p>
      <w:pPr>
        <w:ind w:left="660" w:right="120"/>
        <w:spacing w:after="0" w:line="290" w:lineRule="auto"/>
        <w:rPr>
          <w:rFonts w:ascii="Arial" w:cs="Arial" w:eastAsia="Arial" w:hAnsi="Arial"/>
          <w:sz w:val="18"/>
          <w:szCs w:val="18"/>
          <w:color w:val="auto"/>
        </w:rPr>
      </w:pPr>
      <w:r>
        <w:rPr>
          <w:rFonts w:ascii="Arial" w:cs="Arial" w:eastAsia="Arial" w:hAnsi="Arial"/>
          <w:sz w:val="18"/>
          <w:szCs w:val="18"/>
          <w:color w:val="auto"/>
        </w:rPr>
        <w:t>We have developed a formal risk management plan through which our conflict minerals program is managed and monitored. As part of this risk management plan, where applicable, we will review circumstances in which certain suppliers are unable to provide us with complete or reliable responses to the RMI Template including, without limitation, considering whether to continue such contract or relationship or find a replacement supplier.</w:t>
      </w:r>
    </w:p>
    <w:p>
      <w:pPr>
        <w:spacing w:after="0" w:line="10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Carrying Out Independent Third-Party Audit of Supply Chain Due Diligence at Identified Points in the Supply Chain</w:t>
      </w:r>
    </w:p>
    <w:p>
      <w:pPr>
        <w:spacing w:after="0" w:line="184" w:lineRule="exact"/>
        <w:rPr>
          <w:rFonts w:ascii="Arial" w:cs="Arial" w:eastAsia="Arial" w:hAnsi="Arial"/>
          <w:sz w:val="18"/>
          <w:szCs w:val="18"/>
          <w:color w:val="auto"/>
        </w:rPr>
      </w:pPr>
    </w:p>
    <w:p>
      <w:pPr>
        <w:ind w:left="660" w:right="120"/>
        <w:spacing w:after="0" w:line="312" w:lineRule="auto"/>
        <w:rPr>
          <w:rFonts w:ascii="Arial" w:cs="Arial" w:eastAsia="Arial" w:hAnsi="Arial"/>
          <w:sz w:val="18"/>
          <w:szCs w:val="18"/>
          <w:color w:val="auto"/>
        </w:rPr>
      </w:pPr>
      <w:r>
        <w:rPr>
          <w:rFonts w:ascii="Arial" w:cs="Arial" w:eastAsia="Arial" w:hAnsi="Arial"/>
          <w:sz w:val="17"/>
          <w:szCs w:val="17"/>
          <w:color w:val="auto"/>
        </w:rPr>
        <w:t>We do not have a direct relationship with any smelters or refiners in our supply chain. As a result, we do not and cannot conduct any audits directly. Instead, we support the development and implementation of independent third party audits of smelters such as the Responsible Minerals Assurance Process (“RMAP”) by encouraging our suppliers to purchase materials from audited, conflict-free smelters and determining whether the smelters that were used to process these minerals were validated as conflict-free by the RMAP.</w:t>
      </w:r>
    </w:p>
    <w:p>
      <w:pPr>
        <w:spacing w:after="0" w:line="10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Reporting on Supply Chain Due Diligence</w:t>
      </w:r>
    </w:p>
    <w:p>
      <w:pPr>
        <w:spacing w:after="0" w:line="171" w:lineRule="exact"/>
        <w:rPr>
          <w:rFonts w:ascii="Arial" w:cs="Arial" w:eastAsia="Arial" w:hAnsi="Arial"/>
          <w:sz w:val="18"/>
          <w:szCs w:val="18"/>
          <w:color w:val="auto"/>
        </w:rPr>
      </w:pPr>
    </w:p>
    <w:p>
      <w:pPr>
        <w:ind w:left="660"/>
        <w:spacing w:after="0" w:line="288" w:lineRule="auto"/>
        <w:rPr>
          <w:rFonts w:ascii="Arial" w:cs="Arial" w:eastAsia="Arial" w:hAnsi="Arial"/>
          <w:sz w:val="18"/>
          <w:szCs w:val="18"/>
          <w:color w:val="auto"/>
        </w:rPr>
      </w:pPr>
      <w:r>
        <w:rPr>
          <w:rFonts w:ascii="Arial" w:cs="Arial" w:eastAsia="Arial" w:hAnsi="Arial"/>
          <w:sz w:val="18"/>
          <w:szCs w:val="18"/>
          <w:color w:val="auto"/>
        </w:rPr>
        <w:t>We publicly filed the Form SD and this Report with the SEC. A copy of this Report and the Form SD are publicly available at https://investors.fluidigm.com/financial-information/sec-filings. This Report includes information about our RCOI methodology, the design of our due diligence process in conformance with the OECD Framework, the list of known smelters and refiners utilized in our supply chain identified in our due diligence process, and a description of our products that incorporate 3TG minerals necessary to the functionality or production of such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Smelters and Refiners in Fluidigm’s Supply Chain</w:t>
      </w:r>
    </w:p>
    <w:p>
      <w:pPr>
        <w:spacing w:after="0" w:line="18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8"/>
          <w:szCs w:val="18"/>
          <w:color w:val="auto"/>
        </w:rPr>
        <w:t>We adopted RMI’s industry approach to trace back the origin of 3TG minerals by identifying smelters, refineries, or recyclers and scrap supplier sources. We have leveraged industry initiatives such as the RMAP, which is a voluntary initiative in which an independent third party audits smelters and refiners to determine if all of the minerals processed by the smelter or refiner originated from conflict free sources. Participation in the RMAP provides us with verified information about the sourcing activities of the smelters and refiners in our supply chain.</w:t>
      </w:r>
    </w:p>
    <w:p>
      <w:pPr>
        <w:spacing w:after="0" w:line="120" w:lineRule="exact"/>
        <w:rPr>
          <w:sz w:val="20"/>
          <w:szCs w:val="20"/>
          <w:color w:val="auto"/>
        </w:rPr>
      </w:pPr>
    </w:p>
    <w:p>
      <w:pPr>
        <w:ind w:firstLine="324"/>
        <w:spacing w:after="0" w:line="290" w:lineRule="auto"/>
        <w:rPr>
          <w:sz w:val="20"/>
          <w:szCs w:val="20"/>
          <w:color w:val="auto"/>
        </w:rPr>
      </w:pPr>
      <w:r>
        <w:rPr>
          <w:rFonts w:ascii="Arial" w:cs="Arial" w:eastAsia="Arial" w:hAnsi="Arial"/>
          <w:sz w:val="18"/>
          <w:szCs w:val="18"/>
          <w:color w:val="auto"/>
        </w:rPr>
        <w:t>As discussed above, we submitted the RMI Template to our first tier suppliers. Most of the responses received from our first tier suppliers provided information at company/division levels, rather than specific product/part number levels. As a result, we were unable to determine whether or to what extent any of the 3TG minerals reported as used by these first tier suppliers were contained specifically in components supplied to us. We also were unable to validate whether the smelters or refiners</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057" w:right="379" w:bottom="1440" w:gutter="0" w:footer="0" w:header="0"/>
        </w:sectPr>
      </w:pPr>
    </w:p>
    <w:bookmarkStart w:id="6" w:name="page7"/>
    <w:bookmarkEnd w:id="6"/>
    <w:p>
      <w:pPr>
        <w:ind w:right="160"/>
        <w:spacing w:after="0" w:line="295" w:lineRule="auto"/>
        <w:rPr>
          <w:sz w:val="20"/>
          <w:szCs w:val="20"/>
          <w:color w:val="auto"/>
        </w:rPr>
      </w:pPr>
      <w:r>
        <w:rPr>
          <w:rFonts w:ascii="Arial" w:cs="Arial" w:eastAsia="Arial" w:hAnsi="Arial"/>
          <w:sz w:val="18"/>
          <w:szCs w:val="18"/>
          <w:color w:val="auto"/>
        </w:rPr>
        <w:t>reported by such first tier suppliers are actually in our supply chain. Accordingly, based on information that was provided by our first tier suppliers or that was otherwise obtained through our due diligence process, we are unable to determine and describe all facilities used to process the 3TG minerals contained in our covered products.</w:t>
      </w:r>
    </w:p>
    <w:p>
      <w:pPr>
        <w:spacing w:after="0" w:line="101" w:lineRule="exact"/>
        <w:rPr>
          <w:sz w:val="20"/>
          <w:szCs w:val="20"/>
          <w:color w:val="auto"/>
        </w:rPr>
      </w:pPr>
    </w:p>
    <w:p>
      <w:pPr>
        <w:ind w:right="40" w:firstLine="324"/>
        <w:spacing w:after="0" w:line="304" w:lineRule="auto"/>
        <w:rPr>
          <w:sz w:val="20"/>
          <w:szCs w:val="20"/>
          <w:color w:val="auto"/>
        </w:rPr>
      </w:pPr>
      <w:r>
        <w:rPr>
          <w:rFonts w:ascii="Arial" w:cs="Arial" w:eastAsia="Arial" w:hAnsi="Arial"/>
          <w:sz w:val="17"/>
          <w:szCs w:val="17"/>
          <w:color w:val="auto"/>
        </w:rPr>
        <w:t>Based on the information that was provided by our suppliers and otherwise obtained through the due diligence process, we believe that, to the extent reasonably determinable, the facilities that were used to process the 3TG minerals contained in the covered products included the smelters and refiners listed in Annex A attached hereto. This table excludes facilities that are not listed in the RMI Smelter Reference List as of May 21, 2021. An indication of “Conformant” in the far right column of the table indicates that the smelter or refinery has received a “conflict free” designation from an independent third party audit program or is presently undergoing a re-audit to maintain its “conflict free” designation. An indication of “Active” in the far right column of the table indicates that the smelter or refinery has not yet received a “conflict free” designation, but is undergoing an audit process that will determine such status. An indication of “Unknown” in the far right column of the table indicates that the smelter or refinery was not included in the RMI compliant or active lists and thus the facility’s designation is undeterminable.</w:t>
      </w:r>
    </w:p>
    <w:p>
      <w:pPr>
        <w:spacing w:after="0" w:line="112" w:lineRule="exact"/>
        <w:rPr>
          <w:sz w:val="20"/>
          <w:szCs w:val="20"/>
          <w:color w:val="auto"/>
        </w:rPr>
      </w:pPr>
    </w:p>
    <w:p>
      <w:pPr>
        <w:ind w:right="20" w:firstLine="324"/>
        <w:spacing w:after="0" w:line="329" w:lineRule="auto"/>
        <w:rPr>
          <w:sz w:val="20"/>
          <w:szCs w:val="20"/>
          <w:color w:val="auto"/>
        </w:rPr>
      </w:pPr>
      <w:r>
        <w:rPr>
          <w:rFonts w:ascii="Arial" w:cs="Arial" w:eastAsia="Arial" w:hAnsi="Arial"/>
          <w:sz w:val="16"/>
          <w:szCs w:val="16"/>
          <w:color w:val="auto"/>
        </w:rPr>
        <w:t>Because the RMI Smelter Reference List generally did not indicate individual countries of origin of the conflict minerals processed by smelters and refiners, we were not able to determine the countries of origin of the 3TG minerals processed by the listed smelters and refiners with greater specificity. Furthermore, as stated earlier, submission of these smelters by our first-tier suppliers does not guarantee that these smelters or refiners are present in the Company’s supply chain as our first tier suppliers were generally only able to provide company-level RMI Templates and were not able to provide product-level RMI Templates directly linking those smelters or refiners to such covered products. Therefore, based on our due diligence efforts, we do not have sufficient information to conclusively determine the countries of origin of the 3TG minerals contained in the covered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 Factors</w:t>
      </w:r>
    </w:p>
    <w:p>
      <w:pPr>
        <w:spacing w:after="0" w:line="189" w:lineRule="exact"/>
        <w:rPr>
          <w:sz w:val="20"/>
          <w:szCs w:val="20"/>
          <w:color w:val="auto"/>
        </w:rPr>
      </w:pPr>
    </w:p>
    <w:p>
      <w:pPr>
        <w:ind w:right="80" w:firstLine="324"/>
        <w:spacing w:after="0" w:line="285" w:lineRule="auto"/>
        <w:rPr>
          <w:sz w:val="20"/>
          <w:szCs w:val="20"/>
          <w:color w:val="auto"/>
        </w:rPr>
      </w:pPr>
      <w:r>
        <w:rPr>
          <w:rFonts w:ascii="Arial" w:cs="Arial" w:eastAsia="Arial" w:hAnsi="Arial"/>
          <w:sz w:val="18"/>
          <w:szCs w:val="18"/>
          <w:color w:val="auto"/>
        </w:rPr>
        <w:t>The statements above are based on the RCOI process and due diligence performed in good faith by Fluidigm. These statements are based on the infrastructure and information available at the time. A number of factors could introduce errors or otherwise affect our 3TG mineral status. These factors include, but are not limited to, gaps in supplier data; gaps in smelter data; errors or omissions by suppliers; errors or omissions by smelters; all instances of 3TG minerals necessary to the functionality or manufacturing of our products not yet having been identified; gaps in supplier education and knowledge; timeliness of data; public information not discovered during a reasonable search; errors in public data; language barriers and translation; supplier and smelter unfamiliarity with the protocols for identifying and sourcing potential 3TG minerals; oversight or errors in conflict free smelter audits; Covered Countries sourced materials being declared secondary materials; companies going out of business in 2020; certification programs being not equally advanced for all industry segments and metals; and smuggling of 3TG minerals from the Covered Countries to other countries; and the effects of COVID-19 and similar pandemics.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Steps</w:t>
      </w:r>
    </w:p>
    <w:p>
      <w:pPr>
        <w:spacing w:after="0" w:line="175" w:lineRule="exact"/>
        <w:rPr>
          <w:sz w:val="20"/>
          <w:szCs w:val="20"/>
          <w:color w:val="auto"/>
        </w:rPr>
      </w:pPr>
    </w:p>
    <w:p>
      <w:pPr>
        <w:ind w:firstLine="324"/>
        <w:spacing w:after="0" w:line="309" w:lineRule="auto"/>
        <w:rPr>
          <w:sz w:val="20"/>
          <w:szCs w:val="20"/>
          <w:color w:val="auto"/>
        </w:rPr>
      </w:pPr>
      <w:r>
        <w:rPr>
          <w:rFonts w:ascii="Arial" w:cs="Arial" w:eastAsia="Arial" w:hAnsi="Arial"/>
          <w:sz w:val="17"/>
          <w:szCs w:val="17"/>
          <w:color w:val="auto"/>
        </w:rPr>
        <w:t>We have communicated our expectations to our first tier suppliers regarding our commitment to sourcing minerals for our products in a manner that does not, directly or indirectly, finance or benefit armed groups in the DRC or adjoining countries. We expect to continue our engagement with our relevant suppliers over the next year to build their knowledge and capacity so they are able to provide us with more complete and accurate information on the source and chain of custody of the 3TG included in components and parts purchased by us and incorporated into our products. We also plan to continue to investigate other minerals of concern, including cobalt and mica, and other global regions of high risk.</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57" w:right="339" w:bottom="1440" w:gutter="0" w:footer="0" w:header="0"/>
        </w:sectPr>
      </w:pPr>
    </w:p>
    <w:bookmarkStart w:id="7" w:name="page8"/>
    <w:bookmarkEnd w:id="7"/>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720" w:type="dxa"/>
            <w:vAlign w:val="bottom"/>
          </w:tcPr>
          <w:p>
            <w:pPr>
              <w:ind w:left="1040"/>
              <w:spacing w:after="0"/>
              <w:rPr>
                <w:sz w:val="20"/>
                <w:szCs w:val="20"/>
                <w:color w:val="auto"/>
              </w:rPr>
            </w:pPr>
            <w:r>
              <w:rPr>
                <w:rFonts w:ascii="Arial" w:cs="Arial" w:eastAsia="Arial" w:hAnsi="Arial"/>
                <w:sz w:val="18"/>
                <w:szCs w:val="18"/>
                <w:b w:val="1"/>
                <w:bCs w:val="1"/>
                <w:color w:val="auto"/>
                <w:w w:val="90"/>
              </w:rPr>
              <w:t>Annex A</w:t>
            </w:r>
          </w:p>
        </w:tc>
      </w:tr>
      <w:tr>
        <w:trPr>
          <w:trHeight w:val="324"/>
        </w:trPr>
        <w:tc>
          <w:tcPr>
            <w:tcW w:w="780" w:type="dxa"/>
            <w:vAlign w:val="bottom"/>
          </w:tcPr>
          <w:p>
            <w:pPr>
              <w:spacing w:after="0"/>
              <w:rPr>
                <w:sz w:val="24"/>
                <w:szCs w:val="24"/>
                <w:color w:val="auto"/>
              </w:rPr>
            </w:pPr>
          </w:p>
        </w:tc>
        <w:tc>
          <w:tcPr>
            <w:tcW w:w="6440" w:type="dxa"/>
            <w:vAlign w:val="bottom"/>
          </w:tcPr>
          <w:p>
            <w:pPr>
              <w:ind w:left="3660"/>
              <w:spacing w:after="0"/>
              <w:rPr>
                <w:sz w:val="20"/>
                <w:szCs w:val="20"/>
                <w:color w:val="auto"/>
              </w:rPr>
            </w:pPr>
            <w:r>
              <w:rPr>
                <w:rFonts w:ascii="Arial" w:cs="Arial" w:eastAsia="Arial" w:hAnsi="Arial"/>
                <w:sz w:val="18"/>
                <w:szCs w:val="18"/>
                <w:b w:val="1"/>
                <w:bCs w:val="1"/>
                <w:color w:val="auto"/>
              </w:rPr>
              <w:t>2021 Facility and Country List</w:t>
            </w:r>
          </w:p>
        </w:tc>
        <w:tc>
          <w:tcPr>
            <w:tcW w:w="2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87"/>
        </w:trPr>
        <w:tc>
          <w:tcPr>
            <w:tcW w:w="780" w:type="dxa"/>
            <w:vAlign w:val="bottom"/>
          </w:tcPr>
          <w:p>
            <w:pPr>
              <w:ind w:left="20"/>
              <w:spacing w:after="0"/>
              <w:rPr>
                <w:sz w:val="20"/>
                <w:szCs w:val="20"/>
                <w:color w:val="auto"/>
              </w:rPr>
            </w:pPr>
            <w:r>
              <w:rPr>
                <w:rFonts w:ascii="Arial" w:cs="Arial" w:eastAsia="Arial" w:hAnsi="Arial"/>
                <w:sz w:val="18"/>
                <w:szCs w:val="18"/>
                <w:b w:val="1"/>
                <w:bCs w:val="1"/>
                <w:color w:val="auto"/>
              </w:rPr>
              <w:t>Metal</w:t>
            </w:r>
          </w:p>
        </w:tc>
        <w:tc>
          <w:tcPr>
            <w:tcW w:w="6440" w:type="dxa"/>
            <w:vAlign w:val="bottom"/>
          </w:tcPr>
          <w:p>
            <w:pPr>
              <w:ind w:left="300"/>
              <w:spacing w:after="0"/>
              <w:rPr>
                <w:sz w:val="20"/>
                <w:szCs w:val="20"/>
                <w:color w:val="auto"/>
              </w:rPr>
            </w:pPr>
            <w:r>
              <w:rPr>
                <w:rFonts w:ascii="Arial" w:cs="Arial" w:eastAsia="Arial" w:hAnsi="Arial"/>
                <w:sz w:val="18"/>
                <w:szCs w:val="18"/>
                <w:b w:val="1"/>
                <w:bCs w:val="1"/>
                <w:color w:val="auto"/>
              </w:rPr>
              <w:t>Facility Name</w:t>
            </w:r>
          </w:p>
        </w:tc>
        <w:tc>
          <w:tcPr>
            <w:tcW w:w="2300" w:type="dxa"/>
            <w:vAlign w:val="bottom"/>
          </w:tcPr>
          <w:p>
            <w:pPr>
              <w:ind w:left="440"/>
              <w:spacing w:after="0"/>
              <w:rPr>
                <w:sz w:val="20"/>
                <w:szCs w:val="20"/>
                <w:color w:val="auto"/>
              </w:rPr>
            </w:pPr>
            <w:r>
              <w:rPr>
                <w:rFonts w:ascii="Arial" w:cs="Arial" w:eastAsia="Arial" w:hAnsi="Arial"/>
                <w:sz w:val="18"/>
                <w:szCs w:val="18"/>
                <w:b w:val="1"/>
                <w:bCs w:val="1"/>
                <w:color w:val="auto"/>
              </w:rPr>
              <w:t>Country</w:t>
            </w:r>
          </w:p>
        </w:tc>
        <w:tc>
          <w:tcPr>
            <w:tcW w:w="1720" w:type="dxa"/>
            <w:vAlign w:val="bottom"/>
          </w:tcPr>
          <w:p>
            <w:pPr>
              <w:ind w:left="300"/>
              <w:spacing w:after="0"/>
              <w:rPr>
                <w:sz w:val="20"/>
                <w:szCs w:val="20"/>
                <w:color w:val="auto"/>
              </w:rPr>
            </w:pPr>
            <w:r>
              <w:rPr>
                <w:rFonts w:ascii="Arial" w:cs="Arial" w:eastAsia="Arial" w:hAnsi="Arial"/>
                <w:sz w:val="18"/>
                <w:szCs w:val="18"/>
                <w:b w:val="1"/>
                <w:bCs w:val="1"/>
                <w:color w:val="auto"/>
              </w:rPr>
              <w:t>Conformance</w:t>
            </w:r>
          </w:p>
        </w:tc>
      </w:tr>
      <w:tr>
        <w:trPr>
          <w:trHeight w:val="234"/>
        </w:trPr>
        <w:tc>
          <w:tcPr>
            <w:tcW w:w="78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720" w:type="dxa"/>
            <w:vAlign w:val="bottom"/>
          </w:tcPr>
          <w:p>
            <w:pPr>
              <w:ind w:left="300"/>
              <w:spacing w:after="0"/>
              <w:rPr>
                <w:sz w:val="20"/>
                <w:szCs w:val="20"/>
                <w:color w:val="auto"/>
              </w:rPr>
            </w:pPr>
            <w:r>
              <w:rPr>
                <w:rFonts w:ascii="Arial" w:cs="Arial" w:eastAsia="Arial" w:hAnsi="Arial"/>
                <w:sz w:val="18"/>
                <w:szCs w:val="18"/>
                <w:b w:val="1"/>
                <w:bCs w:val="1"/>
                <w:color w:val="auto"/>
              </w:rPr>
              <w:t>Status</w:t>
            </w:r>
          </w:p>
        </w:tc>
      </w:tr>
      <w:tr>
        <w:trPr>
          <w:trHeight w:val="27"/>
        </w:trPr>
        <w:tc>
          <w:tcPr>
            <w:tcW w:w="78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331"/>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8853 S.p.A.</w:t>
            </w:r>
          </w:p>
        </w:tc>
        <w:tc>
          <w:tcPr>
            <w:tcW w:w="2300" w:type="dxa"/>
            <w:vAlign w:val="bottom"/>
          </w:tcPr>
          <w:p>
            <w:pPr>
              <w:ind w:left="440"/>
              <w:spacing w:after="0"/>
              <w:rPr>
                <w:sz w:val="20"/>
                <w:szCs w:val="20"/>
                <w:color w:val="auto"/>
              </w:rPr>
            </w:pPr>
            <w:r>
              <w:rPr>
                <w:rFonts w:ascii="Arial" w:cs="Arial" w:eastAsia="Arial" w:hAnsi="Arial"/>
                <w:sz w:val="18"/>
                <w:szCs w:val="18"/>
                <w:color w:val="auto"/>
              </w:rPr>
              <w:t>Italy</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Abington Reldan Metals, LLC</w:t>
            </w:r>
          </w:p>
        </w:tc>
        <w:tc>
          <w:tcPr>
            <w:tcW w:w="23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Advanced Chemical Company</w:t>
            </w:r>
          </w:p>
        </w:tc>
        <w:tc>
          <w:tcPr>
            <w:tcW w:w="23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African Gold Refinery</w:t>
            </w:r>
          </w:p>
        </w:tc>
        <w:tc>
          <w:tcPr>
            <w:tcW w:w="2300" w:type="dxa"/>
            <w:vAlign w:val="bottom"/>
          </w:tcPr>
          <w:p>
            <w:pPr>
              <w:ind w:left="440"/>
              <w:spacing w:after="0"/>
              <w:rPr>
                <w:sz w:val="20"/>
                <w:szCs w:val="20"/>
                <w:color w:val="auto"/>
              </w:rPr>
            </w:pPr>
            <w:r>
              <w:rPr>
                <w:rFonts w:ascii="Arial" w:cs="Arial" w:eastAsia="Arial" w:hAnsi="Arial"/>
                <w:sz w:val="18"/>
                <w:szCs w:val="18"/>
                <w:color w:val="auto"/>
              </w:rPr>
              <w:t>Uganda</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Aida Chemical Industries Co., Ltd.</w:t>
            </w:r>
          </w:p>
        </w:tc>
        <w:tc>
          <w:tcPr>
            <w:tcW w:w="2300" w:type="dxa"/>
            <w:vAlign w:val="bottom"/>
          </w:tcPr>
          <w:p>
            <w:pPr>
              <w:ind w:left="440"/>
              <w:spacing w:after="0"/>
              <w:rPr>
                <w:sz w:val="20"/>
                <w:szCs w:val="20"/>
                <w:color w:val="auto"/>
              </w:rPr>
            </w:pPr>
            <w:r>
              <w:rPr>
                <w:rFonts w:ascii="Arial" w:cs="Arial" w:eastAsia="Arial" w:hAnsi="Arial"/>
                <w:sz w:val="18"/>
                <w:szCs w:val="18"/>
                <w:color w:val="auto"/>
              </w:rPr>
              <w:t>Japan</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Al Etihad Gold Refinery DMCC</w:t>
            </w:r>
          </w:p>
        </w:tc>
        <w:tc>
          <w:tcPr>
            <w:tcW w:w="2300" w:type="dxa"/>
            <w:vAlign w:val="bottom"/>
          </w:tcPr>
          <w:p>
            <w:pPr>
              <w:ind w:left="440"/>
              <w:spacing w:after="0"/>
              <w:rPr>
                <w:sz w:val="20"/>
                <w:szCs w:val="20"/>
                <w:color w:val="auto"/>
              </w:rPr>
            </w:pPr>
            <w:r>
              <w:rPr>
                <w:rFonts w:ascii="Arial" w:cs="Arial" w:eastAsia="Arial" w:hAnsi="Arial"/>
                <w:sz w:val="18"/>
                <w:szCs w:val="18"/>
                <w:color w:val="auto"/>
              </w:rPr>
              <w:t>United Arab Emirates</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Alexy Metals</w:t>
            </w:r>
          </w:p>
        </w:tc>
        <w:tc>
          <w:tcPr>
            <w:tcW w:w="23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720" w:type="dxa"/>
            <w:vAlign w:val="bottom"/>
          </w:tcPr>
          <w:p>
            <w:pPr>
              <w:ind w:left="300"/>
              <w:spacing w:after="0"/>
              <w:rPr>
                <w:sz w:val="20"/>
                <w:szCs w:val="20"/>
                <w:color w:val="auto"/>
              </w:rPr>
            </w:pPr>
            <w:r>
              <w:rPr>
                <w:rFonts w:ascii="Arial" w:cs="Arial" w:eastAsia="Arial" w:hAnsi="Arial"/>
                <w:sz w:val="18"/>
                <w:szCs w:val="18"/>
                <w:color w:val="auto"/>
              </w:rPr>
              <w:t>Active</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Allgemeine Gold-und Silberscheideanstalt A.G.</w:t>
            </w:r>
          </w:p>
        </w:tc>
        <w:tc>
          <w:tcPr>
            <w:tcW w:w="2300" w:type="dxa"/>
            <w:vAlign w:val="bottom"/>
          </w:tcPr>
          <w:p>
            <w:pPr>
              <w:ind w:left="440"/>
              <w:spacing w:after="0"/>
              <w:rPr>
                <w:sz w:val="20"/>
                <w:szCs w:val="20"/>
                <w:color w:val="auto"/>
              </w:rPr>
            </w:pPr>
            <w:r>
              <w:rPr>
                <w:rFonts w:ascii="Arial" w:cs="Arial" w:eastAsia="Arial" w:hAnsi="Arial"/>
                <w:sz w:val="18"/>
                <w:szCs w:val="18"/>
                <w:color w:val="auto"/>
              </w:rPr>
              <w:t>Germany</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Almalyk Mining and Metallurgical Complex (AMMC)</w:t>
            </w:r>
          </w:p>
        </w:tc>
        <w:tc>
          <w:tcPr>
            <w:tcW w:w="2300" w:type="dxa"/>
            <w:vAlign w:val="bottom"/>
          </w:tcPr>
          <w:p>
            <w:pPr>
              <w:ind w:left="440"/>
              <w:spacing w:after="0"/>
              <w:rPr>
                <w:sz w:val="20"/>
                <w:szCs w:val="20"/>
                <w:color w:val="auto"/>
              </w:rPr>
            </w:pPr>
            <w:r>
              <w:rPr>
                <w:rFonts w:ascii="Arial" w:cs="Arial" w:eastAsia="Arial" w:hAnsi="Arial"/>
                <w:sz w:val="18"/>
                <w:szCs w:val="18"/>
                <w:color w:val="auto"/>
              </w:rPr>
              <w:t>Uzbekistan</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AngloGold Ashanti Corrego do Sitio Mineracao</w:t>
            </w:r>
          </w:p>
        </w:tc>
        <w:tc>
          <w:tcPr>
            <w:tcW w:w="2300" w:type="dxa"/>
            <w:vAlign w:val="bottom"/>
          </w:tcPr>
          <w:p>
            <w:pPr>
              <w:ind w:left="440"/>
              <w:spacing w:after="0"/>
              <w:rPr>
                <w:sz w:val="20"/>
                <w:szCs w:val="20"/>
                <w:color w:val="auto"/>
              </w:rPr>
            </w:pPr>
            <w:r>
              <w:rPr>
                <w:rFonts w:ascii="Arial" w:cs="Arial" w:eastAsia="Arial" w:hAnsi="Arial"/>
                <w:sz w:val="18"/>
                <w:szCs w:val="18"/>
                <w:color w:val="auto"/>
              </w:rPr>
              <w:t>Brazil</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Argor-Heraeus S.A.</w:t>
            </w:r>
          </w:p>
        </w:tc>
        <w:tc>
          <w:tcPr>
            <w:tcW w:w="2300" w:type="dxa"/>
            <w:vAlign w:val="bottom"/>
          </w:tcPr>
          <w:p>
            <w:pPr>
              <w:ind w:left="440"/>
              <w:spacing w:after="0"/>
              <w:rPr>
                <w:sz w:val="20"/>
                <w:szCs w:val="20"/>
                <w:color w:val="auto"/>
              </w:rPr>
            </w:pPr>
            <w:r>
              <w:rPr>
                <w:rFonts w:ascii="Arial" w:cs="Arial" w:eastAsia="Arial" w:hAnsi="Arial"/>
                <w:sz w:val="18"/>
                <w:szCs w:val="18"/>
                <w:color w:val="auto"/>
              </w:rPr>
              <w:t>Switzerland</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Asahi Pretec Corp.</w:t>
            </w:r>
          </w:p>
        </w:tc>
        <w:tc>
          <w:tcPr>
            <w:tcW w:w="2300" w:type="dxa"/>
            <w:vAlign w:val="bottom"/>
          </w:tcPr>
          <w:p>
            <w:pPr>
              <w:ind w:left="440"/>
              <w:spacing w:after="0"/>
              <w:rPr>
                <w:sz w:val="20"/>
                <w:szCs w:val="20"/>
                <w:color w:val="auto"/>
              </w:rPr>
            </w:pPr>
            <w:r>
              <w:rPr>
                <w:rFonts w:ascii="Arial" w:cs="Arial" w:eastAsia="Arial" w:hAnsi="Arial"/>
                <w:sz w:val="18"/>
                <w:szCs w:val="18"/>
                <w:color w:val="auto"/>
              </w:rPr>
              <w:t>Japan</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Asahi Refining Canada Ltd.</w:t>
            </w:r>
          </w:p>
        </w:tc>
        <w:tc>
          <w:tcPr>
            <w:tcW w:w="2300" w:type="dxa"/>
            <w:vAlign w:val="bottom"/>
          </w:tcPr>
          <w:p>
            <w:pPr>
              <w:ind w:left="440"/>
              <w:spacing w:after="0"/>
              <w:rPr>
                <w:sz w:val="20"/>
                <w:szCs w:val="20"/>
                <w:color w:val="auto"/>
              </w:rPr>
            </w:pPr>
            <w:r>
              <w:rPr>
                <w:rFonts w:ascii="Arial" w:cs="Arial" w:eastAsia="Arial" w:hAnsi="Arial"/>
                <w:sz w:val="18"/>
                <w:szCs w:val="18"/>
                <w:color w:val="auto"/>
              </w:rPr>
              <w:t>Canada</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Asahi Refining USA Inc.</w:t>
            </w:r>
          </w:p>
        </w:tc>
        <w:tc>
          <w:tcPr>
            <w:tcW w:w="23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Asaka Riken Co., Ltd.</w:t>
            </w:r>
          </w:p>
        </w:tc>
        <w:tc>
          <w:tcPr>
            <w:tcW w:w="2300" w:type="dxa"/>
            <w:vAlign w:val="bottom"/>
          </w:tcPr>
          <w:p>
            <w:pPr>
              <w:ind w:left="440"/>
              <w:spacing w:after="0"/>
              <w:rPr>
                <w:sz w:val="20"/>
                <w:szCs w:val="20"/>
                <w:color w:val="auto"/>
              </w:rPr>
            </w:pPr>
            <w:r>
              <w:rPr>
                <w:rFonts w:ascii="Arial" w:cs="Arial" w:eastAsia="Arial" w:hAnsi="Arial"/>
                <w:sz w:val="18"/>
                <w:szCs w:val="18"/>
                <w:color w:val="auto"/>
              </w:rPr>
              <w:t>Japan</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Atasay Kuyumculuk Sanayi Ve Ticaret A.S.</w:t>
            </w:r>
          </w:p>
        </w:tc>
        <w:tc>
          <w:tcPr>
            <w:tcW w:w="2300" w:type="dxa"/>
            <w:vAlign w:val="bottom"/>
          </w:tcPr>
          <w:p>
            <w:pPr>
              <w:ind w:left="440"/>
              <w:spacing w:after="0"/>
              <w:rPr>
                <w:sz w:val="20"/>
                <w:szCs w:val="20"/>
                <w:color w:val="auto"/>
              </w:rPr>
            </w:pPr>
            <w:r>
              <w:rPr>
                <w:rFonts w:ascii="Arial" w:cs="Arial" w:eastAsia="Arial" w:hAnsi="Arial"/>
                <w:sz w:val="18"/>
                <w:szCs w:val="18"/>
                <w:color w:val="auto"/>
              </w:rPr>
              <w:t>Turkey</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AU Traders and Refiners</w:t>
            </w:r>
          </w:p>
        </w:tc>
        <w:tc>
          <w:tcPr>
            <w:tcW w:w="2300" w:type="dxa"/>
            <w:vAlign w:val="bottom"/>
          </w:tcPr>
          <w:p>
            <w:pPr>
              <w:ind w:left="440"/>
              <w:spacing w:after="0"/>
              <w:rPr>
                <w:sz w:val="20"/>
                <w:szCs w:val="20"/>
                <w:color w:val="auto"/>
              </w:rPr>
            </w:pPr>
            <w:r>
              <w:rPr>
                <w:rFonts w:ascii="Arial" w:cs="Arial" w:eastAsia="Arial" w:hAnsi="Arial"/>
                <w:sz w:val="18"/>
                <w:szCs w:val="18"/>
                <w:color w:val="auto"/>
              </w:rPr>
              <w:t>South Africa</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Augmont Enterprises Private Limited</w:t>
            </w:r>
          </w:p>
        </w:tc>
        <w:tc>
          <w:tcPr>
            <w:tcW w:w="2300" w:type="dxa"/>
            <w:vAlign w:val="bottom"/>
          </w:tcPr>
          <w:p>
            <w:pPr>
              <w:ind w:left="440"/>
              <w:spacing w:after="0"/>
              <w:rPr>
                <w:sz w:val="20"/>
                <w:szCs w:val="20"/>
                <w:color w:val="auto"/>
              </w:rPr>
            </w:pPr>
            <w:r>
              <w:rPr>
                <w:rFonts w:ascii="Arial" w:cs="Arial" w:eastAsia="Arial" w:hAnsi="Arial"/>
                <w:sz w:val="18"/>
                <w:szCs w:val="18"/>
                <w:color w:val="auto"/>
              </w:rPr>
              <w:t>India</w:t>
            </w:r>
          </w:p>
        </w:tc>
        <w:tc>
          <w:tcPr>
            <w:tcW w:w="1720" w:type="dxa"/>
            <w:vAlign w:val="bottom"/>
          </w:tcPr>
          <w:p>
            <w:pPr>
              <w:ind w:left="300"/>
              <w:spacing w:after="0"/>
              <w:rPr>
                <w:sz w:val="20"/>
                <w:szCs w:val="20"/>
                <w:color w:val="auto"/>
              </w:rPr>
            </w:pPr>
            <w:r>
              <w:rPr>
                <w:rFonts w:ascii="Arial" w:cs="Arial" w:eastAsia="Arial" w:hAnsi="Arial"/>
                <w:sz w:val="18"/>
                <w:szCs w:val="18"/>
                <w:color w:val="auto"/>
              </w:rPr>
              <w:t>Active</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Aurubis AG</w:t>
            </w:r>
          </w:p>
        </w:tc>
        <w:tc>
          <w:tcPr>
            <w:tcW w:w="2300" w:type="dxa"/>
            <w:vAlign w:val="bottom"/>
          </w:tcPr>
          <w:p>
            <w:pPr>
              <w:ind w:left="440"/>
              <w:spacing w:after="0"/>
              <w:rPr>
                <w:sz w:val="20"/>
                <w:szCs w:val="20"/>
                <w:color w:val="auto"/>
              </w:rPr>
            </w:pPr>
            <w:r>
              <w:rPr>
                <w:rFonts w:ascii="Arial" w:cs="Arial" w:eastAsia="Arial" w:hAnsi="Arial"/>
                <w:sz w:val="18"/>
                <w:szCs w:val="18"/>
                <w:color w:val="auto"/>
              </w:rPr>
              <w:t>Germany</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Bangalore Refinery</w:t>
            </w:r>
          </w:p>
        </w:tc>
        <w:tc>
          <w:tcPr>
            <w:tcW w:w="2300" w:type="dxa"/>
            <w:vAlign w:val="bottom"/>
          </w:tcPr>
          <w:p>
            <w:pPr>
              <w:ind w:left="440"/>
              <w:spacing w:after="0"/>
              <w:rPr>
                <w:sz w:val="20"/>
                <w:szCs w:val="20"/>
                <w:color w:val="auto"/>
              </w:rPr>
            </w:pPr>
            <w:r>
              <w:rPr>
                <w:rFonts w:ascii="Arial" w:cs="Arial" w:eastAsia="Arial" w:hAnsi="Arial"/>
                <w:sz w:val="18"/>
                <w:szCs w:val="18"/>
                <w:color w:val="auto"/>
              </w:rPr>
              <w:t>India</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Bangko Sentral ng Pilipinas (Central Bank of the Philippines)</w:t>
            </w:r>
          </w:p>
        </w:tc>
        <w:tc>
          <w:tcPr>
            <w:tcW w:w="2300" w:type="dxa"/>
            <w:vAlign w:val="bottom"/>
          </w:tcPr>
          <w:p>
            <w:pPr>
              <w:ind w:left="440"/>
              <w:spacing w:after="0"/>
              <w:rPr>
                <w:sz w:val="20"/>
                <w:szCs w:val="20"/>
                <w:color w:val="auto"/>
              </w:rPr>
            </w:pPr>
            <w:r>
              <w:rPr>
                <w:rFonts w:ascii="Arial" w:cs="Arial" w:eastAsia="Arial" w:hAnsi="Arial"/>
                <w:sz w:val="18"/>
                <w:szCs w:val="18"/>
                <w:color w:val="auto"/>
              </w:rPr>
              <w:t>Philippines</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Boliden AB</w:t>
            </w:r>
          </w:p>
        </w:tc>
        <w:tc>
          <w:tcPr>
            <w:tcW w:w="2300" w:type="dxa"/>
            <w:vAlign w:val="bottom"/>
          </w:tcPr>
          <w:p>
            <w:pPr>
              <w:ind w:left="440"/>
              <w:spacing w:after="0"/>
              <w:rPr>
                <w:sz w:val="20"/>
                <w:szCs w:val="20"/>
                <w:color w:val="auto"/>
              </w:rPr>
            </w:pPr>
            <w:r>
              <w:rPr>
                <w:rFonts w:ascii="Arial" w:cs="Arial" w:eastAsia="Arial" w:hAnsi="Arial"/>
                <w:sz w:val="18"/>
                <w:szCs w:val="18"/>
                <w:color w:val="auto"/>
              </w:rPr>
              <w:t>Sweden</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C. Hafner GmbH + Co. KG</w:t>
            </w:r>
          </w:p>
        </w:tc>
        <w:tc>
          <w:tcPr>
            <w:tcW w:w="2300" w:type="dxa"/>
            <w:vAlign w:val="bottom"/>
          </w:tcPr>
          <w:p>
            <w:pPr>
              <w:ind w:left="440"/>
              <w:spacing w:after="0"/>
              <w:rPr>
                <w:sz w:val="20"/>
                <w:szCs w:val="20"/>
                <w:color w:val="auto"/>
              </w:rPr>
            </w:pPr>
            <w:r>
              <w:rPr>
                <w:rFonts w:ascii="Arial" w:cs="Arial" w:eastAsia="Arial" w:hAnsi="Arial"/>
                <w:sz w:val="18"/>
                <w:szCs w:val="18"/>
                <w:color w:val="auto"/>
              </w:rPr>
              <w:t>Germany</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C.I Metales Procesados Industriales SAS</w:t>
            </w:r>
          </w:p>
        </w:tc>
        <w:tc>
          <w:tcPr>
            <w:tcW w:w="2300" w:type="dxa"/>
            <w:vAlign w:val="bottom"/>
          </w:tcPr>
          <w:p>
            <w:pPr>
              <w:ind w:left="440"/>
              <w:spacing w:after="0"/>
              <w:rPr>
                <w:sz w:val="20"/>
                <w:szCs w:val="20"/>
                <w:color w:val="auto"/>
              </w:rPr>
            </w:pPr>
            <w:r>
              <w:rPr>
                <w:rFonts w:ascii="Arial" w:cs="Arial" w:eastAsia="Arial" w:hAnsi="Arial"/>
                <w:sz w:val="18"/>
                <w:szCs w:val="18"/>
                <w:color w:val="auto"/>
              </w:rPr>
              <w:t>Colombia</w:t>
            </w:r>
          </w:p>
        </w:tc>
        <w:tc>
          <w:tcPr>
            <w:tcW w:w="1720" w:type="dxa"/>
            <w:vAlign w:val="bottom"/>
          </w:tcPr>
          <w:p>
            <w:pPr>
              <w:ind w:left="300"/>
              <w:spacing w:after="0"/>
              <w:rPr>
                <w:sz w:val="20"/>
                <w:szCs w:val="20"/>
                <w:color w:val="auto"/>
              </w:rPr>
            </w:pPr>
            <w:r>
              <w:rPr>
                <w:rFonts w:ascii="Arial" w:cs="Arial" w:eastAsia="Arial" w:hAnsi="Arial"/>
                <w:sz w:val="18"/>
                <w:szCs w:val="18"/>
                <w:color w:val="auto"/>
              </w:rPr>
              <w:t>Active</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Caridad</w:t>
            </w:r>
          </w:p>
        </w:tc>
        <w:tc>
          <w:tcPr>
            <w:tcW w:w="2300" w:type="dxa"/>
            <w:vAlign w:val="bottom"/>
          </w:tcPr>
          <w:p>
            <w:pPr>
              <w:ind w:left="440"/>
              <w:spacing w:after="0"/>
              <w:rPr>
                <w:sz w:val="20"/>
                <w:szCs w:val="20"/>
                <w:color w:val="auto"/>
              </w:rPr>
            </w:pPr>
            <w:r>
              <w:rPr>
                <w:rFonts w:ascii="Arial" w:cs="Arial" w:eastAsia="Arial" w:hAnsi="Arial"/>
                <w:sz w:val="18"/>
                <w:szCs w:val="18"/>
                <w:color w:val="auto"/>
              </w:rPr>
              <w:t>Mexico</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CCR Refinery - Glencore Canada Corporation</w:t>
            </w:r>
          </w:p>
        </w:tc>
        <w:tc>
          <w:tcPr>
            <w:tcW w:w="2300" w:type="dxa"/>
            <w:vAlign w:val="bottom"/>
          </w:tcPr>
          <w:p>
            <w:pPr>
              <w:ind w:left="440"/>
              <w:spacing w:after="0"/>
              <w:rPr>
                <w:sz w:val="20"/>
                <w:szCs w:val="20"/>
                <w:color w:val="auto"/>
              </w:rPr>
            </w:pPr>
            <w:r>
              <w:rPr>
                <w:rFonts w:ascii="Arial" w:cs="Arial" w:eastAsia="Arial" w:hAnsi="Arial"/>
                <w:sz w:val="18"/>
                <w:szCs w:val="18"/>
                <w:color w:val="auto"/>
              </w:rPr>
              <w:t>Canada</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Cendres + Metaux S.A.</w:t>
            </w:r>
          </w:p>
        </w:tc>
        <w:tc>
          <w:tcPr>
            <w:tcW w:w="2300" w:type="dxa"/>
            <w:vAlign w:val="bottom"/>
          </w:tcPr>
          <w:p>
            <w:pPr>
              <w:ind w:left="440"/>
              <w:spacing w:after="0"/>
              <w:rPr>
                <w:sz w:val="20"/>
                <w:szCs w:val="20"/>
                <w:color w:val="auto"/>
              </w:rPr>
            </w:pPr>
            <w:r>
              <w:rPr>
                <w:rFonts w:ascii="Arial" w:cs="Arial" w:eastAsia="Arial" w:hAnsi="Arial"/>
                <w:sz w:val="18"/>
                <w:szCs w:val="18"/>
                <w:color w:val="auto"/>
              </w:rPr>
              <w:t>Switzerland</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CGR Metalloys Pvt Ltd.</w:t>
            </w:r>
          </w:p>
        </w:tc>
        <w:tc>
          <w:tcPr>
            <w:tcW w:w="2300" w:type="dxa"/>
            <w:vAlign w:val="bottom"/>
          </w:tcPr>
          <w:p>
            <w:pPr>
              <w:ind w:left="440"/>
              <w:spacing w:after="0"/>
              <w:rPr>
                <w:sz w:val="20"/>
                <w:szCs w:val="20"/>
                <w:color w:val="auto"/>
              </w:rPr>
            </w:pPr>
            <w:r>
              <w:rPr>
                <w:rFonts w:ascii="Arial" w:cs="Arial" w:eastAsia="Arial" w:hAnsi="Arial"/>
                <w:sz w:val="18"/>
                <w:szCs w:val="18"/>
                <w:color w:val="auto"/>
              </w:rPr>
              <w:t>India</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Chimet S.p.A.</w:t>
            </w:r>
          </w:p>
        </w:tc>
        <w:tc>
          <w:tcPr>
            <w:tcW w:w="2300" w:type="dxa"/>
            <w:vAlign w:val="bottom"/>
          </w:tcPr>
          <w:p>
            <w:pPr>
              <w:ind w:left="440"/>
              <w:spacing w:after="0"/>
              <w:rPr>
                <w:sz w:val="20"/>
                <w:szCs w:val="20"/>
                <w:color w:val="auto"/>
              </w:rPr>
            </w:pPr>
            <w:r>
              <w:rPr>
                <w:rFonts w:ascii="Arial" w:cs="Arial" w:eastAsia="Arial" w:hAnsi="Arial"/>
                <w:sz w:val="18"/>
                <w:szCs w:val="18"/>
                <w:color w:val="auto"/>
              </w:rPr>
              <w:t>Italy</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Chugai Mining</w:t>
            </w:r>
          </w:p>
        </w:tc>
        <w:tc>
          <w:tcPr>
            <w:tcW w:w="2300" w:type="dxa"/>
            <w:vAlign w:val="bottom"/>
          </w:tcPr>
          <w:p>
            <w:pPr>
              <w:ind w:left="440"/>
              <w:spacing w:after="0"/>
              <w:rPr>
                <w:sz w:val="20"/>
                <w:szCs w:val="20"/>
                <w:color w:val="auto"/>
              </w:rPr>
            </w:pPr>
            <w:r>
              <w:rPr>
                <w:rFonts w:ascii="Arial" w:cs="Arial" w:eastAsia="Arial" w:hAnsi="Arial"/>
                <w:sz w:val="18"/>
                <w:szCs w:val="18"/>
                <w:color w:val="auto"/>
              </w:rPr>
              <w:t>Japan</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Daye Non-Ferrous Metals Mining Ltd.</w:t>
            </w:r>
          </w:p>
        </w:tc>
        <w:tc>
          <w:tcPr>
            <w:tcW w:w="2300" w:type="dxa"/>
            <w:vAlign w:val="bottom"/>
          </w:tcPr>
          <w:p>
            <w:pPr>
              <w:ind w:left="440"/>
              <w:spacing w:after="0"/>
              <w:rPr>
                <w:sz w:val="20"/>
                <w:szCs w:val="20"/>
                <w:color w:val="auto"/>
              </w:rPr>
            </w:pPr>
            <w:r>
              <w:rPr>
                <w:rFonts w:ascii="Arial" w:cs="Arial" w:eastAsia="Arial" w:hAnsi="Arial"/>
                <w:sz w:val="18"/>
                <w:szCs w:val="18"/>
                <w:color w:val="auto"/>
              </w:rPr>
              <w:t>China</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300"/>
              <w:spacing w:after="0"/>
              <w:rPr>
                <w:sz w:val="20"/>
                <w:szCs w:val="20"/>
                <w:color w:val="auto"/>
              </w:rPr>
            </w:pPr>
            <w:r>
              <w:rPr>
                <w:rFonts w:ascii="Arial" w:cs="Arial" w:eastAsia="Arial" w:hAnsi="Arial"/>
                <w:sz w:val="18"/>
                <w:szCs w:val="18"/>
                <w:color w:val="auto"/>
              </w:rPr>
              <w:t>Degussa Sonne / Mond Goldhandel GmbH</w:t>
            </w:r>
          </w:p>
        </w:tc>
        <w:tc>
          <w:tcPr>
            <w:tcW w:w="2300" w:type="dxa"/>
            <w:vAlign w:val="bottom"/>
          </w:tcPr>
          <w:p>
            <w:pPr>
              <w:ind w:left="440"/>
              <w:spacing w:after="0"/>
              <w:rPr>
                <w:sz w:val="20"/>
                <w:szCs w:val="20"/>
                <w:color w:val="auto"/>
              </w:rPr>
            </w:pPr>
            <w:r>
              <w:rPr>
                <w:rFonts w:ascii="Arial" w:cs="Arial" w:eastAsia="Arial" w:hAnsi="Arial"/>
                <w:sz w:val="18"/>
                <w:szCs w:val="18"/>
                <w:color w:val="auto"/>
              </w:rPr>
              <w:t>Germany</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bl>
    <w:p>
      <w:pPr>
        <w:sectPr>
          <w:pgSz w:w="11900" w:h="16945" w:orient="portrait"/>
          <w:cols w:equalWidth="0" w:num="1">
            <w:col w:w="11240"/>
          </w:cols>
          <w:pgMar w:left="320" w:top="958"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340"/>
              <w:spacing w:after="0"/>
              <w:rPr>
                <w:sz w:val="20"/>
                <w:szCs w:val="20"/>
                <w:color w:val="auto"/>
              </w:rPr>
            </w:pPr>
            <w:r>
              <w:rPr>
                <w:rFonts w:ascii="Arial" w:cs="Arial" w:eastAsia="Arial" w:hAnsi="Arial"/>
                <w:sz w:val="18"/>
                <w:szCs w:val="18"/>
                <w:color w:val="auto"/>
              </w:rPr>
              <w:t>Dijllah Gold Refinery FZC</w:t>
            </w:r>
          </w:p>
        </w:tc>
        <w:tc>
          <w:tcPr>
            <w:tcW w:w="3480" w:type="dxa"/>
            <w:vAlign w:val="bottom"/>
          </w:tcPr>
          <w:p>
            <w:pPr>
              <w:ind w:left="1620"/>
              <w:spacing w:after="0"/>
              <w:rPr>
                <w:sz w:val="20"/>
                <w:szCs w:val="20"/>
                <w:color w:val="auto"/>
              </w:rPr>
            </w:pPr>
            <w:r>
              <w:rPr>
                <w:rFonts w:ascii="Arial" w:cs="Arial" w:eastAsia="Arial" w:hAnsi="Arial"/>
                <w:sz w:val="18"/>
                <w:szCs w:val="18"/>
                <w:color w:val="auto"/>
              </w:rPr>
              <w:t>United Arab Emirates</w:t>
            </w:r>
          </w:p>
        </w:tc>
        <w:tc>
          <w:tcPr>
            <w:tcW w:w="116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340"/>
              <w:spacing w:after="0"/>
              <w:rPr>
                <w:sz w:val="20"/>
                <w:szCs w:val="20"/>
                <w:color w:val="auto"/>
              </w:rPr>
            </w:pPr>
            <w:r>
              <w:rPr>
                <w:rFonts w:ascii="Arial" w:cs="Arial" w:eastAsia="Arial" w:hAnsi="Arial"/>
                <w:sz w:val="18"/>
                <w:szCs w:val="18"/>
                <w:color w:val="auto"/>
              </w:rPr>
              <w:t>DODUCO Contacts and Refining GmbH</w:t>
            </w:r>
          </w:p>
        </w:tc>
        <w:tc>
          <w:tcPr>
            <w:tcW w:w="3480" w:type="dxa"/>
            <w:vAlign w:val="bottom"/>
          </w:tcPr>
          <w:p>
            <w:pPr>
              <w:ind w:left="1620"/>
              <w:spacing w:after="0"/>
              <w:rPr>
                <w:sz w:val="20"/>
                <w:szCs w:val="20"/>
                <w:color w:val="auto"/>
              </w:rPr>
            </w:pPr>
            <w:r>
              <w:rPr>
                <w:rFonts w:ascii="Arial" w:cs="Arial" w:eastAsia="Arial" w:hAnsi="Arial"/>
                <w:sz w:val="18"/>
                <w:szCs w:val="18"/>
                <w:color w:val="auto"/>
              </w:rPr>
              <w:t>Germany</w:t>
            </w:r>
          </w:p>
        </w:tc>
        <w:tc>
          <w:tcPr>
            <w:tcW w:w="1160" w:type="dxa"/>
            <w:vAlign w:val="bottom"/>
          </w:tcPr>
          <w:p>
            <w:pPr>
              <w:ind w:left="300"/>
              <w:spacing w:after="0"/>
              <w:rPr>
                <w:sz w:val="20"/>
                <w:szCs w:val="20"/>
                <w:color w:val="auto"/>
              </w:rPr>
            </w:pPr>
            <w:r>
              <w:rPr>
                <w:rFonts w:ascii="Arial" w:cs="Arial" w:eastAsia="Arial" w:hAnsi="Arial"/>
                <w:sz w:val="18"/>
                <w:szCs w:val="18"/>
                <w:color w:val="auto"/>
                <w:w w:val="89"/>
              </w:rPr>
              <w:t>Conformant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340"/>
              <w:spacing w:after="0"/>
              <w:rPr>
                <w:sz w:val="20"/>
                <w:szCs w:val="20"/>
                <w:color w:val="auto"/>
              </w:rPr>
            </w:pPr>
            <w:r>
              <w:rPr>
                <w:rFonts w:ascii="Arial" w:cs="Arial" w:eastAsia="Arial" w:hAnsi="Arial"/>
                <w:sz w:val="18"/>
                <w:szCs w:val="18"/>
                <w:color w:val="auto"/>
              </w:rPr>
              <w:t>Dowa</w:t>
            </w:r>
          </w:p>
        </w:tc>
        <w:tc>
          <w:tcPr>
            <w:tcW w:w="3480" w:type="dxa"/>
            <w:vAlign w:val="bottom"/>
          </w:tcPr>
          <w:p>
            <w:pPr>
              <w:ind w:left="1620"/>
              <w:spacing w:after="0"/>
              <w:rPr>
                <w:sz w:val="20"/>
                <w:szCs w:val="20"/>
                <w:color w:val="auto"/>
              </w:rPr>
            </w:pPr>
            <w:r>
              <w:rPr>
                <w:rFonts w:ascii="Arial" w:cs="Arial" w:eastAsia="Arial" w:hAnsi="Arial"/>
                <w:sz w:val="18"/>
                <w:szCs w:val="18"/>
                <w:color w:val="auto"/>
              </w:rPr>
              <w:t>Japan</w:t>
            </w:r>
          </w:p>
        </w:tc>
        <w:tc>
          <w:tcPr>
            <w:tcW w:w="1160" w:type="dxa"/>
            <w:vAlign w:val="bottom"/>
          </w:tcPr>
          <w:p>
            <w:pPr>
              <w:ind w:left="300"/>
              <w:spacing w:after="0"/>
              <w:rPr>
                <w:sz w:val="20"/>
                <w:szCs w:val="20"/>
                <w:color w:val="auto"/>
              </w:rPr>
            </w:pPr>
            <w:r>
              <w:rPr>
                <w:rFonts w:ascii="Arial" w:cs="Arial" w:eastAsia="Arial" w:hAnsi="Arial"/>
                <w:sz w:val="18"/>
                <w:szCs w:val="18"/>
                <w:color w:val="auto"/>
                <w:w w:val="89"/>
              </w:rPr>
              <w:t>Conformant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340"/>
              <w:spacing w:after="0"/>
              <w:rPr>
                <w:sz w:val="20"/>
                <w:szCs w:val="20"/>
                <w:color w:val="auto"/>
              </w:rPr>
            </w:pPr>
            <w:r>
              <w:rPr>
                <w:rFonts w:ascii="Arial" w:cs="Arial" w:eastAsia="Arial" w:hAnsi="Arial"/>
                <w:sz w:val="18"/>
                <w:szCs w:val="18"/>
                <w:color w:val="auto"/>
              </w:rPr>
              <w:t>DSC (Do Sung Corporation)</w:t>
            </w:r>
          </w:p>
        </w:tc>
        <w:tc>
          <w:tcPr>
            <w:tcW w:w="3480" w:type="dxa"/>
            <w:vAlign w:val="bottom"/>
          </w:tcPr>
          <w:p>
            <w:pPr>
              <w:ind w:left="1620"/>
              <w:spacing w:after="0"/>
              <w:rPr>
                <w:sz w:val="20"/>
                <w:szCs w:val="20"/>
                <w:color w:val="auto"/>
              </w:rPr>
            </w:pPr>
            <w:r>
              <w:rPr>
                <w:rFonts w:ascii="Arial" w:cs="Arial" w:eastAsia="Arial" w:hAnsi="Arial"/>
                <w:sz w:val="18"/>
                <w:szCs w:val="18"/>
                <w:color w:val="auto"/>
              </w:rPr>
              <w:t>Korea, Republic of</w:t>
            </w:r>
          </w:p>
        </w:tc>
        <w:tc>
          <w:tcPr>
            <w:tcW w:w="1160" w:type="dxa"/>
            <w:vAlign w:val="bottom"/>
          </w:tcPr>
          <w:p>
            <w:pPr>
              <w:ind w:left="300"/>
              <w:spacing w:after="0"/>
              <w:rPr>
                <w:sz w:val="20"/>
                <w:szCs w:val="20"/>
                <w:color w:val="auto"/>
              </w:rPr>
            </w:pPr>
            <w:r>
              <w:rPr>
                <w:rFonts w:ascii="Arial" w:cs="Arial" w:eastAsia="Arial" w:hAnsi="Arial"/>
                <w:sz w:val="18"/>
                <w:szCs w:val="18"/>
                <w:color w:val="auto"/>
                <w:w w:val="89"/>
              </w:rPr>
              <w:t>Conformant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340"/>
              <w:spacing w:after="0"/>
              <w:rPr>
                <w:sz w:val="20"/>
                <w:szCs w:val="20"/>
                <w:color w:val="auto"/>
              </w:rPr>
            </w:pPr>
            <w:r>
              <w:rPr>
                <w:rFonts w:ascii="Arial" w:cs="Arial" w:eastAsia="Arial" w:hAnsi="Arial"/>
                <w:sz w:val="18"/>
                <w:szCs w:val="18"/>
                <w:color w:val="auto"/>
              </w:rPr>
              <w:t>Eco-System Recycling Co., Ltd. East Plant</w:t>
            </w:r>
          </w:p>
        </w:tc>
        <w:tc>
          <w:tcPr>
            <w:tcW w:w="3480" w:type="dxa"/>
            <w:vAlign w:val="bottom"/>
          </w:tcPr>
          <w:p>
            <w:pPr>
              <w:ind w:left="1620"/>
              <w:spacing w:after="0"/>
              <w:rPr>
                <w:sz w:val="20"/>
                <w:szCs w:val="20"/>
                <w:color w:val="auto"/>
              </w:rPr>
            </w:pPr>
            <w:r>
              <w:rPr>
                <w:rFonts w:ascii="Arial" w:cs="Arial" w:eastAsia="Arial" w:hAnsi="Arial"/>
                <w:sz w:val="18"/>
                <w:szCs w:val="18"/>
                <w:color w:val="auto"/>
              </w:rPr>
              <w:t>Japan</w:t>
            </w:r>
          </w:p>
        </w:tc>
        <w:tc>
          <w:tcPr>
            <w:tcW w:w="1160" w:type="dxa"/>
            <w:vAlign w:val="bottom"/>
          </w:tcPr>
          <w:p>
            <w:pPr>
              <w:ind w:left="300"/>
              <w:spacing w:after="0"/>
              <w:rPr>
                <w:sz w:val="20"/>
                <w:szCs w:val="20"/>
                <w:color w:val="auto"/>
              </w:rPr>
            </w:pPr>
            <w:r>
              <w:rPr>
                <w:rFonts w:ascii="Arial" w:cs="Arial" w:eastAsia="Arial" w:hAnsi="Arial"/>
                <w:sz w:val="18"/>
                <w:szCs w:val="18"/>
                <w:color w:val="auto"/>
                <w:w w:val="89"/>
              </w:rPr>
              <w:t>Conformant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340"/>
              <w:spacing w:after="0"/>
              <w:rPr>
                <w:sz w:val="20"/>
                <w:szCs w:val="20"/>
                <w:color w:val="auto"/>
              </w:rPr>
            </w:pPr>
            <w:r>
              <w:rPr>
                <w:rFonts w:ascii="Arial" w:cs="Arial" w:eastAsia="Arial" w:hAnsi="Arial"/>
                <w:sz w:val="18"/>
                <w:szCs w:val="18"/>
                <w:color w:val="auto"/>
              </w:rPr>
              <w:t>Eco-System Recycling Co., Ltd. North Plant</w:t>
            </w:r>
          </w:p>
        </w:tc>
        <w:tc>
          <w:tcPr>
            <w:tcW w:w="3480" w:type="dxa"/>
            <w:vAlign w:val="bottom"/>
          </w:tcPr>
          <w:p>
            <w:pPr>
              <w:ind w:left="1620"/>
              <w:spacing w:after="0"/>
              <w:rPr>
                <w:sz w:val="20"/>
                <w:szCs w:val="20"/>
                <w:color w:val="auto"/>
              </w:rPr>
            </w:pPr>
            <w:r>
              <w:rPr>
                <w:rFonts w:ascii="Arial" w:cs="Arial" w:eastAsia="Arial" w:hAnsi="Arial"/>
                <w:sz w:val="18"/>
                <w:szCs w:val="18"/>
                <w:color w:val="auto"/>
              </w:rPr>
              <w:t>Japan</w:t>
            </w:r>
          </w:p>
        </w:tc>
        <w:tc>
          <w:tcPr>
            <w:tcW w:w="1160" w:type="dxa"/>
            <w:vAlign w:val="bottom"/>
          </w:tcPr>
          <w:p>
            <w:pPr>
              <w:ind w:left="300"/>
              <w:spacing w:after="0"/>
              <w:rPr>
                <w:sz w:val="20"/>
                <w:szCs w:val="20"/>
                <w:color w:val="auto"/>
              </w:rPr>
            </w:pPr>
            <w:r>
              <w:rPr>
                <w:rFonts w:ascii="Arial" w:cs="Arial" w:eastAsia="Arial" w:hAnsi="Arial"/>
                <w:sz w:val="18"/>
                <w:szCs w:val="18"/>
                <w:color w:val="auto"/>
                <w:w w:val="89"/>
              </w:rPr>
              <w:t>Conformant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340"/>
              <w:spacing w:after="0"/>
              <w:rPr>
                <w:sz w:val="20"/>
                <w:szCs w:val="20"/>
                <w:color w:val="auto"/>
              </w:rPr>
            </w:pPr>
            <w:r>
              <w:rPr>
                <w:rFonts w:ascii="Arial" w:cs="Arial" w:eastAsia="Arial" w:hAnsi="Arial"/>
                <w:sz w:val="18"/>
                <w:szCs w:val="18"/>
                <w:color w:val="auto"/>
              </w:rPr>
              <w:t>Eco-System Recycling Co., Ltd. West Plant</w:t>
            </w:r>
          </w:p>
        </w:tc>
        <w:tc>
          <w:tcPr>
            <w:tcW w:w="3480" w:type="dxa"/>
            <w:vAlign w:val="bottom"/>
          </w:tcPr>
          <w:p>
            <w:pPr>
              <w:ind w:left="1620"/>
              <w:spacing w:after="0"/>
              <w:rPr>
                <w:sz w:val="20"/>
                <w:szCs w:val="20"/>
                <w:color w:val="auto"/>
              </w:rPr>
            </w:pPr>
            <w:r>
              <w:rPr>
                <w:rFonts w:ascii="Arial" w:cs="Arial" w:eastAsia="Arial" w:hAnsi="Arial"/>
                <w:sz w:val="18"/>
                <w:szCs w:val="18"/>
                <w:color w:val="auto"/>
              </w:rPr>
              <w:t>Japan</w:t>
            </w:r>
          </w:p>
        </w:tc>
        <w:tc>
          <w:tcPr>
            <w:tcW w:w="1160" w:type="dxa"/>
            <w:vAlign w:val="bottom"/>
          </w:tcPr>
          <w:p>
            <w:pPr>
              <w:ind w:left="300"/>
              <w:spacing w:after="0"/>
              <w:rPr>
                <w:sz w:val="20"/>
                <w:szCs w:val="20"/>
                <w:color w:val="auto"/>
              </w:rPr>
            </w:pPr>
            <w:r>
              <w:rPr>
                <w:rFonts w:ascii="Arial" w:cs="Arial" w:eastAsia="Arial" w:hAnsi="Arial"/>
                <w:sz w:val="18"/>
                <w:szCs w:val="18"/>
                <w:color w:val="auto"/>
                <w:w w:val="89"/>
              </w:rPr>
              <w:t>Conformant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340"/>
              <w:spacing w:after="0"/>
              <w:rPr>
                <w:sz w:val="20"/>
                <w:szCs w:val="20"/>
                <w:color w:val="auto"/>
              </w:rPr>
            </w:pPr>
            <w:r>
              <w:rPr>
                <w:rFonts w:ascii="Arial" w:cs="Arial" w:eastAsia="Arial" w:hAnsi="Arial"/>
                <w:sz w:val="18"/>
                <w:szCs w:val="18"/>
                <w:color w:val="auto"/>
              </w:rPr>
              <w:t>Emerald Jewel Industry India Limited (Unit 1)</w:t>
            </w:r>
          </w:p>
        </w:tc>
        <w:tc>
          <w:tcPr>
            <w:tcW w:w="3480" w:type="dxa"/>
            <w:vAlign w:val="bottom"/>
          </w:tcPr>
          <w:p>
            <w:pPr>
              <w:ind w:left="1620"/>
              <w:spacing w:after="0"/>
              <w:rPr>
                <w:sz w:val="20"/>
                <w:szCs w:val="20"/>
                <w:color w:val="auto"/>
              </w:rPr>
            </w:pPr>
            <w:r>
              <w:rPr>
                <w:rFonts w:ascii="Arial" w:cs="Arial" w:eastAsia="Arial" w:hAnsi="Arial"/>
                <w:sz w:val="18"/>
                <w:szCs w:val="18"/>
                <w:color w:val="auto"/>
              </w:rPr>
              <w:t>India</w:t>
            </w:r>
          </w:p>
        </w:tc>
        <w:tc>
          <w:tcPr>
            <w:tcW w:w="116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340"/>
              <w:spacing w:after="0"/>
              <w:rPr>
                <w:sz w:val="20"/>
                <w:szCs w:val="20"/>
                <w:color w:val="auto"/>
              </w:rPr>
            </w:pPr>
            <w:r>
              <w:rPr>
                <w:rFonts w:ascii="Arial" w:cs="Arial" w:eastAsia="Arial" w:hAnsi="Arial"/>
                <w:sz w:val="18"/>
                <w:szCs w:val="18"/>
                <w:color w:val="auto"/>
              </w:rPr>
              <w:t>Emerald Jewel Industry India Limited (Unit 2)</w:t>
            </w:r>
          </w:p>
        </w:tc>
        <w:tc>
          <w:tcPr>
            <w:tcW w:w="3480" w:type="dxa"/>
            <w:vAlign w:val="bottom"/>
          </w:tcPr>
          <w:p>
            <w:pPr>
              <w:ind w:left="1620"/>
              <w:spacing w:after="0"/>
              <w:rPr>
                <w:sz w:val="20"/>
                <w:szCs w:val="20"/>
                <w:color w:val="auto"/>
              </w:rPr>
            </w:pPr>
            <w:r>
              <w:rPr>
                <w:rFonts w:ascii="Arial" w:cs="Arial" w:eastAsia="Arial" w:hAnsi="Arial"/>
                <w:sz w:val="18"/>
                <w:szCs w:val="18"/>
                <w:color w:val="auto"/>
              </w:rPr>
              <w:t>India</w:t>
            </w:r>
          </w:p>
        </w:tc>
        <w:tc>
          <w:tcPr>
            <w:tcW w:w="116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340"/>
              <w:spacing w:after="0"/>
              <w:rPr>
                <w:sz w:val="20"/>
                <w:szCs w:val="20"/>
                <w:color w:val="auto"/>
              </w:rPr>
            </w:pPr>
            <w:r>
              <w:rPr>
                <w:rFonts w:ascii="Arial" w:cs="Arial" w:eastAsia="Arial" w:hAnsi="Arial"/>
                <w:sz w:val="18"/>
                <w:szCs w:val="18"/>
                <w:color w:val="auto"/>
              </w:rPr>
              <w:t>Emerald Jewel Industry India Limited (Unit 3)</w:t>
            </w:r>
          </w:p>
        </w:tc>
        <w:tc>
          <w:tcPr>
            <w:tcW w:w="3480" w:type="dxa"/>
            <w:vAlign w:val="bottom"/>
          </w:tcPr>
          <w:p>
            <w:pPr>
              <w:ind w:left="1620"/>
              <w:spacing w:after="0"/>
              <w:rPr>
                <w:sz w:val="20"/>
                <w:szCs w:val="20"/>
                <w:color w:val="auto"/>
              </w:rPr>
            </w:pPr>
            <w:r>
              <w:rPr>
                <w:rFonts w:ascii="Arial" w:cs="Arial" w:eastAsia="Arial" w:hAnsi="Arial"/>
                <w:sz w:val="18"/>
                <w:szCs w:val="18"/>
                <w:color w:val="auto"/>
              </w:rPr>
              <w:t>India</w:t>
            </w:r>
          </w:p>
        </w:tc>
        <w:tc>
          <w:tcPr>
            <w:tcW w:w="1160" w:type="dxa"/>
            <w:vAlign w:val="bottom"/>
          </w:tcPr>
          <w:p>
            <w:pPr>
              <w:ind w:left="300"/>
              <w:spacing w:after="0"/>
              <w:rPr>
                <w:sz w:val="20"/>
                <w:szCs w:val="20"/>
                <w:color w:val="auto"/>
              </w:rPr>
            </w:pPr>
            <w:r>
              <w:rPr>
                <w:rFonts w:ascii="Arial" w:cs="Arial" w:eastAsia="Arial" w:hAnsi="Arial"/>
                <w:sz w:val="18"/>
                <w:szCs w:val="18"/>
                <w:color w:val="auto"/>
              </w:rPr>
              <w:t>Unknown</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60"/>
          </w:cols>
          <w:pgMar w:left="340" w:top="395" w:right="8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780" w:type="dxa"/>
            <w:vAlign w:val="bottom"/>
          </w:tcPr>
          <w:p>
            <w:pPr>
              <w:ind w:left="20"/>
              <w:spacing w:after="0"/>
              <w:rPr>
                <w:sz w:val="20"/>
                <w:szCs w:val="20"/>
                <w:color w:val="auto"/>
              </w:rPr>
            </w:pPr>
            <w:r>
              <w:rPr>
                <w:rFonts w:ascii="Arial" w:cs="Arial" w:eastAsia="Arial" w:hAnsi="Arial"/>
                <w:sz w:val="18"/>
                <w:szCs w:val="18"/>
                <w:b w:val="1"/>
                <w:bCs w:val="1"/>
                <w:color w:val="auto"/>
              </w:rPr>
              <w:t>Metal</w:t>
            </w:r>
          </w:p>
        </w:tc>
        <w:tc>
          <w:tcPr>
            <w:tcW w:w="5980" w:type="dxa"/>
            <w:vAlign w:val="bottom"/>
          </w:tcPr>
          <w:p>
            <w:pPr>
              <w:ind w:left="300"/>
              <w:spacing w:after="0"/>
              <w:rPr>
                <w:sz w:val="20"/>
                <w:szCs w:val="20"/>
                <w:color w:val="auto"/>
              </w:rPr>
            </w:pPr>
            <w:r>
              <w:rPr>
                <w:rFonts w:ascii="Arial" w:cs="Arial" w:eastAsia="Arial" w:hAnsi="Arial"/>
                <w:sz w:val="18"/>
                <w:szCs w:val="18"/>
                <w:b w:val="1"/>
                <w:bCs w:val="1"/>
                <w:color w:val="auto"/>
              </w:rPr>
              <w:t>Facility Name</w:t>
            </w:r>
          </w:p>
        </w:tc>
        <w:tc>
          <w:tcPr>
            <w:tcW w:w="2760" w:type="dxa"/>
            <w:vAlign w:val="bottom"/>
          </w:tcPr>
          <w:p>
            <w:pPr>
              <w:ind w:left="900"/>
              <w:spacing w:after="0"/>
              <w:rPr>
                <w:sz w:val="20"/>
                <w:szCs w:val="20"/>
                <w:color w:val="auto"/>
              </w:rPr>
            </w:pPr>
            <w:r>
              <w:rPr>
                <w:rFonts w:ascii="Arial" w:cs="Arial" w:eastAsia="Arial" w:hAnsi="Arial"/>
                <w:sz w:val="18"/>
                <w:szCs w:val="18"/>
                <w:b w:val="1"/>
                <w:bCs w:val="1"/>
                <w:color w:val="auto"/>
              </w:rPr>
              <w:t>Country</w:t>
            </w:r>
          </w:p>
        </w:tc>
        <w:tc>
          <w:tcPr>
            <w:tcW w:w="1720" w:type="dxa"/>
            <w:vAlign w:val="bottom"/>
          </w:tcPr>
          <w:p>
            <w:pPr>
              <w:ind w:left="300"/>
              <w:spacing w:after="0"/>
              <w:rPr>
                <w:sz w:val="20"/>
                <w:szCs w:val="20"/>
                <w:color w:val="auto"/>
              </w:rPr>
            </w:pPr>
            <w:r>
              <w:rPr>
                <w:rFonts w:ascii="Arial" w:cs="Arial" w:eastAsia="Arial" w:hAnsi="Arial"/>
                <w:sz w:val="18"/>
                <w:szCs w:val="18"/>
                <w:b w:val="1"/>
                <w:bCs w:val="1"/>
                <w:color w:val="auto"/>
              </w:rPr>
              <w:t>Conformance</w:t>
            </w:r>
          </w:p>
        </w:tc>
      </w:tr>
      <w:tr>
        <w:trPr>
          <w:trHeight w:val="234"/>
        </w:trPr>
        <w:tc>
          <w:tcPr>
            <w:tcW w:w="78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720" w:type="dxa"/>
            <w:vAlign w:val="bottom"/>
          </w:tcPr>
          <w:p>
            <w:pPr>
              <w:ind w:left="300"/>
              <w:spacing w:after="0"/>
              <w:rPr>
                <w:sz w:val="20"/>
                <w:szCs w:val="20"/>
                <w:color w:val="auto"/>
              </w:rPr>
            </w:pPr>
            <w:r>
              <w:rPr>
                <w:rFonts w:ascii="Arial" w:cs="Arial" w:eastAsia="Arial" w:hAnsi="Arial"/>
                <w:sz w:val="18"/>
                <w:szCs w:val="18"/>
                <w:b w:val="1"/>
                <w:bCs w:val="1"/>
                <w:color w:val="auto"/>
              </w:rPr>
              <w:t>Status</w:t>
            </w:r>
          </w:p>
        </w:tc>
      </w:tr>
      <w:tr>
        <w:trPr>
          <w:trHeight w:val="27"/>
        </w:trPr>
        <w:tc>
          <w:tcPr>
            <w:tcW w:w="780" w:type="dxa"/>
            <w:vAlign w:val="bottom"/>
            <w:tcBorders>
              <w:bottom w:val="single" w:sz="8" w:color="auto"/>
            </w:tcBorders>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331"/>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Emerald Jewel Industry India Limited (Unit 4)</w:t>
            </w:r>
          </w:p>
        </w:tc>
        <w:tc>
          <w:tcPr>
            <w:tcW w:w="2760" w:type="dxa"/>
            <w:vAlign w:val="bottom"/>
          </w:tcPr>
          <w:p>
            <w:pPr>
              <w:ind w:left="900"/>
              <w:spacing w:after="0"/>
              <w:rPr>
                <w:sz w:val="20"/>
                <w:szCs w:val="20"/>
                <w:color w:val="auto"/>
              </w:rPr>
            </w:pPr>
            <w:r>
              <w:rPr>
                <w:rFonts w:ascii="Arial" w:cs="Arial" w:eastAsia="Arial" w:hAnsi="Arial"/>
                <w:sz w:val="18"/>
                <w:szCs w:val="18"/>
                <w:color w:val="auto"/>
              </w:rPr>
              <w:t>India</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Emirates Gold DMCC</w:t>
            </w:r>
          </w:p>
        </w:tc>
        <w:tc>
          <w:tcPr>
            <w:tcW w:w="2760" w:type="dxa"/>
            <w:vAlign w:val="bottom"/>
          </w:tcPr>
          <w:p>
            <w:pPr>
              <w:ind w:left="900"/>
              <w:spacing w:after="0"/>
              <w:rPr>
                <w:sz w:val="20"/>
                <w:szCs w:val="20"/>
                <w:color w:val="auto"/>
              </w:rPr>
            </w:pPr>
            <w:r>
              <w:rPr>
                <w:rFonts w:ascii="Arial" w:cs="Arial" w:eastAsia="Arial" w:hAnsi="Arial"/>
                <w:sz w:val="18"/>
                <w:szCs w:val="18"/>
                <w:color w:val="auto"/>
              </w:rPr>
              <w:t>United Arab Emirates</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Fidelity Printers and Refiners Ltd.</w:t>
            </w:r>
          </w:p>
        </w:tc>
        <w:tc>
          <w:tcPr>
            <w:tcW w:w="2760" w:type="dxa"/>
            <w:vAlign w:val="bottom"/>
          </w:tcPr>
          <w:p>
            <w:pPr>
              <w:ind w:left="900"/>
              <w:spacing w:after="0"/>
              <w:rPr>
                <w:sz w:val="20"/>
                <w:szCs w:val="20"/>
                <w:color w:val="auto"/>
              </w:rPr>
            </w:pPr>
            <w:r>
              <w:rPr>
                <w:rFonts w:ascii="Arial" w:cs="Arial" w:eastAsia="Arial" w:hAnsi="Arial"/>
                <w:sz w:val="18"/>
                <w:szCs w:val="18"/>
                <w:color w:val="auto"/>
              </w:rPr>
              <w:t>Zimbabwe</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Fujairah Gold FZC</w:t>
            </w:r>
          </w:p>
        </w:tc>
        <w:tc>
          <w:tcPr>
            <w:tcW w:w="2760" w:type="dxa"/>
            <w:vAlign w:val="bottom"/>
          </w:tcPr>
          <w:p>
            <w:pPr>
              <w:ind w:left="900"/>
              <w:spacing w:after="0"/>
              <w:rPr>
                <w:sz w:val="20"/>
                <w:szCs w:val="20"/>
                <w:color w:val="auto"/>
              </w:rPr>
            </w:pPr>
            <w:r>
              <w:rPr>
                <w:rFonts w:ascii="Arial" w:cs="Arial" w:eastAsia="Arial" w:hAnsi="Arial"/>
                <w:sz w:val="18"/>
                <w:szCs w:val="18"/>
                <w:color w:val="auto"/>
              </w:rPr>
              <w:t>United Arab Emirates</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GCC Gujrat Gold Centre Pvt. Ltd.</w:t>
            </w:r>
          </w:p>
        </w:tc>
        <w:tc>
          <w:tcPr>
            <w:tcW w:w="2760" w:type="dxa"/>
            <w:vAlign w:val="bottom"/>
          </w:tcPr>
          <w:p>
            <w:pPr>
              <w:ind w:left="900"/>
              <w:spacing w:after="0"/>
              <w:rPr>
                <w:sz w:val="20"/>
                <w:szCs w:val="20"/>
                <w:color w:val="auto"/>
              </w:rPr>
            </w:pPr>
            <w:r>
              <w:rPr>
                <w:rFonts w:ascii="Arial" w:cs="Arial" w:eastAsia="Arial" w:hAnsi="Arial"/>
                <w:sz w:val="18"/>
                <w:szCs w:val="18"/>
                <w:color w:val="auto"/>
              </w:rPr>
              <w:t>India</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Geib Refining Corporation</w:t>
            </w:r>
          </w:p>
        </w:tc>
        <w:tc>
          <w:tcPr>
            <w:tcW w:w="2760" w:type="dxa"/>
            <w:vAlign w:val="bottom"/>
          </w:tcPr>
          <w:p>
            <w:pPr>
              <w:ind w:left="900"/>
              <w:spacing w:after="0"/>
              <w:rPr>
                <w:sz w:val="20"/>
                <w:szCs w:val="20"/>
                <w:color w:val="auto"/>
              </w:rPr>
            </w:pPr>
            <w:r>
              <w:rPr>
                <w:rFonts w:ascii="Arial" w:cs="Arial" w:eastAsia="Arial" w:hAnsi="Arial"/>
                <w:sz w:val="18"/>
                <w:szCs w:val="18"/>
                <w:color w:val="auto"/>
              </w:rPr>
              <w:t>United States</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Gold Coast Refinery</w:t>
            </w:r>
          </w:p>
        </w:tc>
        <w:tc>
          <w:tcPr>
            <w:tcW w:w="2760" w:type="dxa"/>
            <w:vAlign w:val="bottom"/>
          </w:tcPr>
          <w:p>
            <w:pPr>
              <w:ind w:left="900"/>
              <w:spacing w:after="0"/>
              <w:rPr>
                <w:sz w:val="20"/>
                <w:szCs w:val="20"/>
                <w:color w:val="auto"/>
              </w:rPr>
            </w:pPr>
            <w:r>
              <w:rPr>
                <w:rFonts w:ascii="Arial" w:cs="Arial" w:eastAsia="Arial" w:hAnsi="Arial"/>
                <w:sz w:val="18"/>
                <w:szCs w:val="18"/>
                <w:color w:val="auto"/>
              </w:rPr>
              <w:t>Ghana</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Gold Refinery of Zijin Mining Group Co., Ltd.</w:t>
            </w:r>
          </w:p>
        </w:tc>
        <w:tc>
          <w:tcPr>
            <w:tcW w:w="2760" w:type="dxa"/>
            <w:vAlign w:val="bottom"/>
          </w:tcPr>
          <w:p>
            <w:pPr>
              <w:ind w:left="900"/>
              <w:spacing w:after="0"/>
              <w:rPr>
                <w:sz w:val="20"/>
                <w:szCs w:val="20"/>
                <w:color w:val="auto"/>
              </w:rPr>
            </w:pPr>
            <w:r>
              <w:rPr>
                <w:rFonts w:ascii="Arial" w:cs="Arial" w:eastAsia="Arial" w:hAnsi="Arial"/>
                <w:sz w:val="18"/>
                <w:szCs w:val="18"/>
                <w:color w:val="auto"/>
              </w:rPr>
              <w:t>China</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Great Wall Precious Metals Co., Ltd. of CBPM</w:t>
            </w:r>
          </w:p>
        </w:tc>
        <w:tc>
          <w:tcPr>
            <w:tcW w:w="2760" w:type="dxa"/>
            <w:vAlign w:val="bottom"/>
          </w:tcPr>
          <w:p>
            <w:pPr>
              <w:ind w:left="900"/>
              <w:spacing w:after="0"/>
              <w:rPr>
                <w:sz w:val="20"/>
                <w:szCs w:val="20"/>
                <w:color w:val="auto"/>
              </w:rPr>
            </w:pPr>
            <w:r>
              <w:rPr>
                <w:rFonts w:ascii="Arial" w:cs="Arial" w:eastAsia="Arial" w:hAnsi="Arial"/>
                <w:sz w:val="18"/>
                <w:szCs w:val="18"/>
                <w:color w:val="auto"/>
              </w:rPr>
              <w:t>China</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Guangdong Jinding Gold Limited</w:t>
            </w:r>
          </w:p>
        </w:tc>
        <w:tc>
          <w:tcPr>
            <w:tcW w:w="2760" w:type="dxa"/>
            <w:vAlign w:val="bottom"/>
          </w:tcPr>
          <w:p>
            <w:pPr>
              <w:ind w:left="900"/>
              <w:spacing w:after="0"/>
              <w:rPr>
                <w:sz w:val="20"/>
                <w:szCs w:val="20"/>
                <w:color w:val="auto"/>
              </w:rPr>
            </w:pPr>
            <w:r>
              <w:rPr>
                <w:rFonts w:ascii="Arial" w:cs="Arial" w:eastAsia="Arial" w:hAnsi="Arial"/>
                <w:sz w:val="18"/>
                <w:szCs w:val="18"/>
                <w:color w:val="auto"/>
              </w:rPr>
              <w:t>China</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Guoda Safina High-Tech Environmental Refinery Co., Ltd.</w:t>
            </w:r>
          </w:p>
        </w:tc>
        <w:tc>
          <w:tcPr>
            <w:tcW w:w="2760" w:type="dxa"/>
            <w:vAlign w:val="bottom"/>
          </w:tcPr>
          <w:p>
            <w:pPr>
              <w:ind w:left="900"/>
              <w:spacing w:after="0"/>
              <w:rPr>
                <w:sz w:val="20"/>
                <w:szCs w:val="20"/>
                <w:color w:val="auto"/>
              </w:rPr>
            </w:pPr>
            <w:r>
              <w:rPr>
                <w:rFonts w:ascii="Arial" w:cs="Arial" w:eastAsia="Arial" w:hAnsi="Arial"/>
                <w:sz w:val="18"/>
                <w:szCs w:val="18"/>
                <w:color w:val="auto"/>
              </w:rPr>
              <w:t>China</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Hangzhou Fuchunjiang Smelting Co., Ltd.</w:t>
            </w:r>
          </w:p>
        </w:tc>
        <w:tc>
          <w:tcPr>
            <w:tcW w:w="2760" w:type="dxa"/>
            <w:vAlign w:val="bottom"/>
          </w:tcPr>
          <w:p>
            <w:pPr>
              <w:ind w:left="900"/>
              <w:spacing w:after="0"/>
              <w:rPr>
                <w:sz w:val="20"/>
                <w:szCs w:val="20"/>
                <w:color w:val="auto"/>
              </w:rPr>
            </w:pPr>
            <w:r>
              <w:rPr>
                <w:rFonts w:ascii="Arial" w:cs="Arial" w:eastAsia="Arial" w:hAnsi="Arial"/>
                <w:sz w:val="18"/>
                <w:szCs w:val="18"/>
                <w:color w:val="auto"/>
              </w:rPr>
              <w:t>China</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Heimerle + Meule GmbH</w:t>
            </w:r>
          </w:p>
        </w:tc>
        <w:tc>
          <w:tcPr>
            <w:tcW w:w="2760" w:type="dxa"/>
            <w:vAlign w:val="bottom"/>
          </w:tcPr>
          <w:p>
            <w:pPr>
              <w:ind w:left="900"/>
              <w:spacing w:after="0"/>
              <w:rPr>
                <w:sz w:val="20"/>
                <w:szCs w:val="20"/>
                <w:color w:val="auto"/>
              </w:rPr>
            </w:pPr>
            <w:r>
              <w:rPr>
                <w:rFonts w:ascii="Arial" w:cs="Arial" w:eastAsia="Arial" w:hAnsi="Arial"/>
                <w:sz w:val="18"/>
                <w:szCs w:val="18"/>
                <w:color w:val="auto"/>
              </w:rPr>
              <w:t>Germany</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Heraeus Germany GmbH Co. KG</w:t>
            </w:r>
          </w:p>
        </w:tc>
        <w:tc>
          <w:tcPr>
            <w:tcW w:w="2760" w:type="dxa"/>
            <w:vAlign w:val="bottom"/>
          </w:tcPr>
          <w:p>
            <w:pPr>
              <w:ind w:left="900"/>
              <w:spacing w:after="0"/>
              <w:rPr>
                <w:sz w:val="20"/>
                <w:szCs w:val="20"/>
                <w:color w:val="auto"/>
              </w:rPr>
            </w:pPr>
            <w:r>
              <w:rPr>
                <w:rFonts w:ascii="Arial" w:cs="Arial" w:eastAsia="Arial" w:hAnsi="Arial"/>
                <w:sz w:val="18"/>
                <w:szCs w:val="18"/>
                <w:color w:val="auto"/>
              </w:rPr>
              <w:t>Germany</w:t>
            </w:r>
          </w:p>
        </w:tc>
        <w:tc>
          <w:tcPr>
            <w:tcW w:w="1720" w:type="dxa"/>
            <w:vAlign w:val="bottom"/>
          </w:tcPr>
          <w:p>
            <w:pPr>
              <w:ind w:left="300"/>
              <w:spacing w:after="0"/>
              <w:rPr>
                <w:sz w:val="20"/>
                <w:szCs w:val="20"/>
                <w:color w:val="auto"/>
              </w:rPr>
            </w:pPr>
            <w:r>
              <w:rPr>
                <w:rFonts w:ascii="Arial" w:cs="Arial" w:eastAsia="Arial" w:hAnsi="Arial"/>
                <w:sz w:val="18"/>
                <w:szCs w:val="18"/>
                <w:color w:val="auto"/>
              </w:rPr>
              <w:t>Active</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Heraeus Metals Hong Kong Ltd.</w:t>
            </w:r>
          </w:p>
        </w:tc>
        <w:tc>
          <w:tcPr>
            <w:tcW w:w="2760" w:type="dxa"/>
            <w:vAlign w:val="bottom"/>
          </w:tcPr>
          <w:p>
            <w:pPr>
              <w:ind w:left="900"/>
              <w:spacing w:after="0"/>
              <w:rPr>
                <w:sz w:val="20"/>
                <w:szCs w:val="20"/>
                <w:color w:val="auto"/>
              </w:rPr>
            </w:pPr>
            <w:r>
              <w:rPr>
                <w:rFonts w:ascii="Arial" w:cs="Arial" w:eastAsia="Arial" w:hAnsi="Arial"/>
                <w:sz w:val="18"/>
                <w:szCs w:val="18"/>
                <w:color w:val="auto"/>
              </w:rPr>
              <w:t>China</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Hunan Chenzhou Mining Co., Ltd.</w:t>
            </w:r>
          </w:p>
        </w:tc>
        <w:tc>
          <w:tcPr>
            <w:tcW w:w="2760" w:type="dxa"/>
            <w:vAlign w:val="bottom"/>
          </w:tcPr>
          <w:p>
            <w:pPr>
              <w:ind w:left="900"/>
              <w:spacing w:after="0"/>
              <w:rPr>
                <w:sz w:val="20"/>
                <w:szCs w:val="20"/>
                <w:color w:val="auto"/>
              </w:rPr>
            </w:pPr>
            <w:r>
              <w:rPr>
                <w:rFonts w:ascii="Arial" w:cs="Arial" w:eastAsia="Arial" w:hAnsi="Arial"/>
                <w:sz w:val="18"/>
                <w:szCs w:val="18"/>
                <w:color w:val="auto"/>
              </w:rPr>
              <w:t>China</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Hunan Guiyang yinxing Nonferrous Smelting Co., Ltd.</w:t>
            </w:r>
          </w:p>
        </w:tc>
        <w:tc>
          <w:tcPr>
            <w:tcW w:w="2760" w:type="dxa"/>
            <w:vAlign w:val="bottom"/>
          </w:tcPr>
          <w:p>
            <w:pPr>
              <w:ind w:left="900"/>
              <w:spacing w:after="0"/>
              <w:rPr>
                <w:sz w:val="20"/>
                <w:szCs w:val="20"/>
                <w:color w:val="auto"/>
              </w:rPr>
            </w:pPr>
            <w:r>
              <w:rPr>
                <w:rFonts w:ascii="Arial" w:cs="Arial" w:eastAsia="Arial" w:hAnsi="Arial"/>
                <w:sz w:val="18"/>
                <w:szCs w:val="18"/>
                <w:color w:val="auto"/>
              </w:rPr>
              <w:t>China</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HwaSeong CJ CO., LTD.</w:t>
            </w:r>
          </w:p>
        </w:tc>
        <w:tc>
          <w:tcPr>
            <w:tcW w:w="2760" w:type="dxa"/>
            <w:vAlign w:val="bottom"/>
          </w:tcPr>
          <w:p>
            <w:pPr>
              <w:ind w:left="900"/>
              <w:spacing w:after="0"/>
              <w:rPr>
                <w:sz w:val="20"/>
                <w:szCs w:val="20"/>
                <w:color w:val="auto"/>
              </w:rPr>
            </w:pPr>
            <w:r>
              <w:rPr>
                <w:rFonts w:ascii="Arial" w:cs="Arial" w:eastAsia="Arial" w:hAnsi="Arial"/>
                <w:sz w:val="18"/>
                <w:szCs w:val="18"/>
                <w:color w:val="auto"/>
              </w:rPr>
              <w:t>Korea, Republic of</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Inner Mongolia Qiankun Gold and Silver Refinery Share Co., Ltd.</w:t>
            </w:r>
          </w:p>
        </w:tc>
        <w:tc>
          <w:tcPr>
            <w:tcW w:w="2760" w:type="dxa"/>
            <w:vAlign w:val="bottom"/>
          </w:tcPr>
          <w:p>
            <w:pPr>
              <w:ind w:left="900"/>
              <w:spacing w:after="0"/>
              <w:rPr>
                <w:sz w:val="20"/>
                <w:szCs w:val="20"/>
                <w:color w:val="auto"/>
              </w:rPr>
            </w:pPr>
            <w:r>
              <w:rPr>
                <w:rFonts w:ascii="Arial" w:cs="Arial" w:eastAsia="Arial" w:hAnsi="Arial"/>
                <w:sz w:val="18"/>
                <w:szCs w:val="18"/>
                <w:color w:val="auto"/>
              </w:rPr>
              <w:t>China</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International Precious Metal Refiners</w:t>
            </w:r>
          </w:p>
        </w:tc>
        <w:tc>
          <w:tcPr>
            <w:tcW w:w="2760" w:type="dxa"/>
            <w:vAlign w:val="bottom"/>
          </w:tcPr>
          <w:p>
            <w:pPr>
              <w:ind w:left="900"/>
              <w:spacing w:after="0"/>
              <w:rPr>
                <w:sz w:val="20"/>
                <w:szCs w:val="20"/>
                <w:color w:val="auto"/>
              </w:rPr>
            </w:pPr>
            <w:r>
              <w:rPr>
                <w:rFonts w:ascii="Arial" w:cs="Arial" w:eastAsia="Arial" w:hAnsi="Arial"/>
                <w:sz w:val="18"/>
                <w:szCs w:val="18"/>
                <w:color w:val="auto"/>
              </w:rPr>
              <w:t>United Arab Emirates</w:t>
            </w:r>
          </w:p>
        </w:tc>
        <w:tc>
          <w:tcPr>
            <w:tcW w:w="1720" w:type="dxa"/>
            <w:vAlign w:val="bottom"/>
          </w:tcPr>
          <w:p>
            <w:pPr>
              <w:ind w:left="300"/>
              <w:spacing w:after="0"/>
              <w:rPr>
                <w:sz w:val="20"/>
                <w:szCs w:val="20"/>
                <w:color w:val="auto"/>
              </w:rPr>
            </w:pPr>
            <w:r>
              <w:rPr>
                <w:rFonts w:ascii="Arial" w:cs="Arial" w:eastAsia="Arial" w:hAnsi="Arial"/>
                <w:sz w:val="18"/>
                <w:szCs w:val="18"/>
                <w:color w:val="auto"/>
              </w:rPr>
              <w:t>Active</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Ishifuku Metal Industry Co., Ltd.</w:t>
            </w:r>
          </w:p>
        </w:tc>
        <w:tc>
          <w:tcPr>
            <w:tcW w:w="2760" w:type="dxa"/>
            <w:vAlign w:val="bottom"/>
          </w:tcPr>
          <w:p>
            <w:pPr>
              <w:ind w:left="900"/>
              <w:spacing w:after="0"/>
              <w:rPr>
                <w:sz w:val="20"/>
                <w:szCs w:val="20"/>
                <w:color w:val="auto"/>
              </w:rPr>
            </w:pPr>
            <w:r>
              <w:rPr>
                <w:rFonts w:ascii="Arial" w:cs="Arial" w:eastAsia="Arial" w:hAnsi="Arial"/>
                <w:sz w:val="18"/>
                <w:szCs w:val="18"/>
                <w:color w:val="auto"/>
              </w:rPr>
              <w:t>Japan</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Istanbul Gold Refinery</w:t>
            </w:r>
          </w:p>
        </w:tc>
        <w:tc>
          <w:tcPr>
            <w:tcW w:w="2760" w:type="dxa"/>
            <w:vAlign w:val="bottom"/>
          </w:tcPr>
          <w:p>
            <w:pPr>
              <w:ind w:left="900"/>
              <w:spacing w:after="0"/>
              <w:rPr>
                <w:sz w:val="20"/>
                <w:szCs w:val="20"/>
                <w:color w:val="auto"/>
              </w:rPr>
            </w:pPr>
            <w:r>
              <w:rPr>
                <w:rFonts w:ascii="Arial" w:cs="Arial" w:eastAsia="Arial" w:hAnsi="Arial"/>
                <w:sz w:val="18"/>
                <w:szCs w:val="18"/>
                <w:color w:val="auto"/>
              </w:rPr>
              <w:t>Turkey</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Italpreziosi</w:t>
            </w:r>
          </w:p>
        </w:tc>
        <w:tc>
          <w:tcPr>
            <w:tcW w:w="2760" w:type="dxa"/>
            <w:vAlign w:val="bottom"/>
          </w:tcPr>
          <w:p>
            <w:pPr>
              <w:ind w:left="900"/>
              <w:spacing w:after="0"/>
              <w:rPr>
                <w:sz w:val="20"/>
                <w:szCs w:val="20"/>
                <w:color w:val="auto"/>
              </w:rPr>
            </w:pPr>
            <w:r>
              <w:rPr>
                <w:rFonts w:ascii="Arial" w:cs="Arial" w:eastAsia="Arial" w:hAnsi="Arial"/>
                <w:sz w:val="18"/>
                <w:szCs w:val="18"/>
                <w:color w:val="auto"/>
              </w:rPr>
              <w:t>Italy</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JALAN &amp; Company</w:t>
            </w:r>
          </w:p>
        </w:tc>
        <w:tc>
          <w:tcPr>
            <w:tcW w:w="2760" w:type="dxa"/>
            <w:vAlign w:val="bottom"/>
          </w:tcPr>
          <w:p>
            <w:pPr>
              <w:ind w:left="900"/>
              <w:spacing w:after="0"/>
              <w:rPr>
                <w:sz w:val="20"/>
                <w:szCs w:val="20"/>
                <w:color w:val="auto"/>
              </w:rPr>
            </w:pPr>
            <w:r>
              <w:rPr>
                <w:rFonts w:ascii="Arial" w:cs="Arial" w:eastAsia="Arial" w:hAnsi="Arial"/>
                <w:sz w:val="18"/>
                <w:szCs w:val="18"/>
                <w:color w:val="auto"/>
              </w:rPr>
              <w:t>India</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Japan Mint</w:t>
            </w:r>
          </w:p>
        </w:tc>
        <w:tc>
          <w:tcPr>
            <w:tcW w:w="2760" w:type="dxa"/>
            <w:vAlign w:val="bottom"/>
          </w:tcPr>
          <w:p>
            <w:pPr>
              <w:ind w:left="900"/>
              <w:spacing w:after="0"/>
              <w:rPr>
                <w:sz w:val="20"/>
                <w:szCs w:val="20"/>
                <w:color w:val="auto"/>
              </w:rPr>
            </w:pPr>
            <w:r>
              <w:rPr>
                <w:rFonts w:ascii="Arial" w:cs="Arial" w:eastAsia="Arial" w:hAnsi="Arial"/>
                <w:sz w:val="18"/>
                <w:szCs w:val="18"/>
                <w:color w:val="auto"/>
              </w:rPr>
              <w:t>Japan</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Jiangxi Copper Co., Ltd.</w:t>
            </w:r>
          </w:p>
        </w:tc>
        <w:tc>
          <w:tcPr>
            <w:tcW w:w="2760" w:type="dxa"/>
            <w:vAlign w:val="bottom"/>
          </w:tcPr>
          <w:p>
            <w:pPr>
              <w:ind w:left="900"/>
              <w:spacing w:after="0"/>
              <w:rPr>
                <w:sz w:val="20"/>
                <w:szCs w:val="20"/>
                <w:color w:val="auto"/>
              </w:rPr>
            </w:pPr>
            <w:r>
              <w:rPr>
                <w:rFonts w:ascii="Arial" w:cs="Arial" w:eastAsia="Arial" w:hAnsi="Arial"/>
                <w:sz w:val="18"/>
                <w:szCs w:val="18"/>
                <w:color w:val="auto"/>
              </w:rPr>
              <w:t>China</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JSC Ekaterinburg Non-Ferrous Metal Processing Plant</w:t>
            </w:r>
          </w:p>
        </w:tc>
        <w:tc>
          <w:tcPr>
            <w:tcW w:w="2760" w:type="dxa"/>
            <w:vAlign w:val="bottom"/>
          </w:tcPr>
          <w:p>
            <w:pPr>
              <w:ind w:left="900"/>
              <w:spacing w:after="0"/>
              <w:rPr>
                <w:sz w:val="20"/>
                <w:szCs w:val="20"/>
                <w:color w:val="auto"/>
              </w:rPr>
            </w:pPr>
            <w:r>
              <w:rPr>
                <w:rFonts w:ascii="Arial" w:cs="Arial" w:eastAsia="Arial" w:hAnsi="Arial"/>
                <w:sz w:val="18"/>
                <w:szCs w:val="18"/>
                <w:color w:val="auto"/>
              </w:rPr>
              <w:t>Russian Federation</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JSC Novosibirsk Refinery</w:t>
            </w:r>
          </w:p>
        </w:tc>
        <w:tc>
          <w:tcPr>
            <w:tcW w:w="2760" w:type="dxa"/>
            <w:vAlign w:val="bottom"/>
          </w:tcPr>
          <w:p>
            <w:pPr>
              <w:ind w:left="900"/>
              <w:spacing w:after="0"/>
              <w:rPr>
                <w:sz w:val="20"/>
                <w:szCs w:val="20"/>
                <w:color w:val="auto"/>
              </w:rPr>
            </w:pPr>
            <w:r>
              <w:rPr>
                <w:rFonts w:ascii="Arial" w:cs="Arial" w:eastAsia="Arial" w:hAnsi="Arial"/>
                <w:sz w:val="18"/>
                <w:szCs w:val="18"/>
                <w:color w:val="auto"/>
              </w:rPr>
              <w:t>Russian Federation</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JSC Uralelectromed</w:t>
            </w:r>
          </w:p>
        </w:tc>
        <w:tc>
          <w:tcPr>
            <w:tcW w:w="2760" w:type="dxa"/>
            <w:vAlign w:val="bottom"/>
          </w:tcPr>
          <w:p>
            <w:pPr>
              <w:ind w:left="900"/>
              <w:spacing w:after="0"/>
              <w:rPr>
                <w:sz w:val="20"/>
                <w:szCs w:val="20"/>
                <w:color w:val="auto"/>
              </w:rPr>
            </w:pPr>
            <w:r>
              <w:rPr>
                <w:rFonts w:ascii="Arial" w:cs="Arial" w:eastAsia="Arial" w:hAnsi="Arial"/>
                <w:sz w:val="18"/>
                <w:szCs w:val="18"/>
                <w:color w:val="auto"/>
              </w:rPr>
              <w:t>Russian Federation</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JX Nippon Mining &amp; Metals Co., Ltd.</w:t>
            </w:r>
          </w:p>
        </w:tc>
        <w:tc>
          <w:tcPr>
            <w:tcW w:w="2760" w:type="dxa"/>
            <w:vAlign w:val="bottom"/>
          </w:tcPr>
          <w:p>
            <w:pPr>
              <w:ind w:left="900"/>
              <w:spacing w:after="0"/>
              <w:rPr>
                <w:sz w:val="20"/>
                <w:szCs w:val="20"/>
                <w:color w:val="auto"/>
              </w:rPr>
            </w:pPr>
            <w:r>
              <w:rPr>
                <w:rFonts w:ascii="Arial" w:cs="Arial" w:eastAsia="Arial" w:hAnsi="Arial"/>
                <w:sz w:val="18"/>
                <w:szCs w:val="18"/>
                <w:color w:val="auto"/>
              </w:rPr>
              <w:t>Japan</w:t>
            </w:r>
          </w:p>
        </w:tc>
        <w:tc>
          <w:tcPr>
            <w:tcW w:w="172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K.A. Rasmussen</w:t>
            </w:r>
          </w:p>
        </w:tc>
        <w:tc>
          <w:tcPr>
            <w:tcW w:w="2760" w:type="dxa"/>
            <w:vAlign w:val="bottom"/>
          </w:tcPr>
          <w:p>
            <w:pPr>
              <w:ind w:left="900"/>
              <w:spacing w:after="0"/>
              <w:rPr>
                <w:sz w:val="20"/>
                <w:szCs w:val="20"/>
                <w:color w:val="auto"/>
              </w:rPr>
            </w:pPr>
            <w:r>
              <w:rPr>
                <w:rFonts w:ascii="Arial" w:cs="Arial" w:eastAsia="Arial" w:hAnsi="Arial"/>
                <w:sz w:val="18"/>
                <w:szCs w:val="18"/>
                <w:color w:val="auto"/>
              </w:rPr>
              <w:t>Norway</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Kaloti Precious Metals</w:t>
            </w:r>
          </w:p>
        </w:tc>
        <w:tc>
          <w:tcPr>
            <w:tcW w:w="2760" w:type="dxa"/>
            <w:vAlign w:val="bottom"/>
          </w:tcPr>
          <w:p>
            <w:pPr>
              <w:ind w:left="900"/>
              <w:spacing w:after="0"/>
              <w:rPr>
                <w:sz w:val="20"/>
                <w:szCs w:val="20"/>
                <w:color w:val="auto"/>
              </w:rPr>
            </w:pPr>
            <w:r>
              <w:rPr>
                <w:rFonts w:ascii="Arial" w:cs="Arial" w:eastAsia="Arial" w:hAnsi="Arial"/>
                <w:sz w:val="18"/>
                <w:szCs w:val="18"/>
                <w:color w:val="auto"/>
              </w:rPr>
              <w:t>United Arab Emirates</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00"/>
              <w:spacing w:after="0"/>
              <w:rPr>
                <w:sz w:val="20"/>
                <w:szCs w:val="20"/>
                <w:color w:val="auto"/>
              </w:rPr>
            </w:pPr>
            <w:r>
              <w:rPr>
                <w:rFonts w:ascii="Arial" w:cs="Arial" w:eastAsia="Arial" w:hAnsi="Arial"/>
                <w:sz w:val="18"/>
                <w:szCs w:val="18"/>
                <w:color w:val="auto"/>
              </w:rPr>
              <w:t>Kazakhmys Smelting LLC</w:t>
            </w:r>
          </w:p>
        </w:tc>
        <w:tc>
          <w:tcPr>
            <w:tcW w:w="2760" w:type="dxa"/>
            <w:vAlign w:val="bottom"/>
          </w:tcPr>
          <w:p>
            <w:pPr>
              <w:ind w:left="900"/>
              <w:spacing w:after="0"/>
              <w:rPr>
                <w:sz w:val="20"/>
                <w:szCs w:val="20"/>
                <w:color w:val="auto"/>
              </w:rPr>
            </w:pPr>
            <w:r>
              <w:rPr>
                <w:rFonts w:ascii="Arial" w:cs="Arial" w:eastAsia="Arial" w:hAnsi="Arial"/>
                <w:sz w:val="18"/>
                <w:szCs w:val="18"/>
                <w:color w:val="auto"/>
              </w:rPr>
              <w:t>Kazakhstan</w:t>
            </w:r>
          </w:p>
        </w:tc>
        <w:tc>
          <w:tcPr>
            <w:tcW w:w="1720" w:type="dxa"/>
            <w:vAlign w:val="bottom"/>
          </w:tcPr>
          <w:p>
            <w:pPr>
              <w:ind w:left="300"/>
              <w:spacing w:after="0"/>
              <w:rPr>
                <w:sz w:val="20"/>
                <w:szCs w:val="20"/>
                <w:color w:val="auto"/>
              </w:rPr>
            </w:pPr>
            <w:r>
              <w:rPr>
                <w:rFonts w:ascii="Arial" w:cs="Arial" w:eastAsia="Arial" w:hAnsi="Arial"/>
                <w:sz w:val="18"/>
                <w:szCs w:val="18"/>
                <w:color w:val="auto"/>
              </w:rPr>
              <w:t>Unknown</w:t>
            </w:r>
          </w:p>
        </w:tc>
      </w:tr>
    </w:tbl>
    <w:p>
      <w:pPr>
        <w:sectPr>
          <w:pgSz w:w="11900" w:h="16838" w:orient="portrait"/>
          <w:cols w:equalWidth="0" w:num="1">
            <w:col w:w="11240"/>
          </w:cols>
          <w:pgMar w:left="320" w:top="945"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220" w:type="dxa"/>
            <w:vAlign w:val="bottom"/>
          </w:tcPr>
          <w:p>
            <w:pPr>
              <w:ind w:left="340"/>
              <w:spacing w:after="0"/>
              <w:rPr>
                <w:sz w:val="20"/>
                <w:szCs w:val="20"/>
                <w:color w:val="auto"/>
              </w:rPr>
            </w:pPr>
            <w:r>
              <w:rPr>
                <w:rFonts w:ascii="Arial" w:cs="Arial" w:eastAsia="Arial" w:hAnsi="Arial"/>
                <w:sz w:val="18"/>
                <w:szCs w:val="18"/>
                <w:color w:val="auto"/>
              </w:rPr>
              <w:t>Kazzinc</w:t>
            </w:r>
          </w:p>
        </w:tc>
        <w:tc>
          <w:tcPr>
            <w:tcW w:w="3460" w:type="dxa"/>
            <w:vAlign w:val="bottom"/>
          </w:tcPr>
          <w:p>
            <w:pPr>
              <w:ind w:left="1700"/>
              <w:spacing w:after="0"/>
              <w:rPr>
                <w:sz w:val="20"/>
                <w:szCs w:val="20"/>
                <w:color w:val="auto"/>
              </w:rPr>
            </w:pPr>
            <w:r>
              <w:rPr>
                <w:rFonts w:ascii="Arial" w:cs="Arial" w:eastAsia="Arial" w:hAnsi="Arial"/>
                <w:sz w:val="18"/>
                <w:szCs w:val="18"/>
                <w:color w:val="auto"/>
              </w:rPr>
              <w:t>Kazakhstan</w:t>
            </w:r>
          </w:p>
        </w:tc>
        <w:tc>
          <w:tcPr>
            <w:tcW w:w="1260" w:type="dxa"/>
            <w:vAlign w:val="bottom"/>
          </w:tcPr>
          <w:p>
            <w:pPr>
              <w:ind w:left="400"/>
              <w:spacing w:after="0"/>
              <w:rPr>
                <w:sz w:val="20"/>
                <w:szCs w:val="20"/>
                <w:color w:val="auto"/>
              </w:rPr>
            </w:pPr>
            <w:r>
              <w:rPr>
                <w:rFonts w:ascii="Arial" w:cs="Arial" w:eastAsia="Arial" w:hAnsi="Arial"/>
                <w:sz w:val="18"/>
                <w:szCs w:val="18"/>
                <w:color w:val="auto"/>
                <w:w w:val="89"/>
              </w:rPr>
              <w:t>Conformant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220" w:type="dxa"/>
            <w:vAlign w:val="bottom"/>
          </w:tcPr>
          <w:p>
            <w:pPr>
              <w:ind w:left="340"/>
              <w:spacing w:after="0"/>
              <w:rPr>
                <w:sz w:val="20"/>
                <w:szCs w:val="20"/>
                <w:color w:val="auto"/>
              </w:rPr>
            </w:pPr>
            <w:r>
              <w:rPr>
                <w:rFonts w:ascii="Arial" w:cs="Arial" w:eastAsia="Arial" w:hAnsi="Arial"/>
                <w:sz w:val="18"/>
                <w:szCs w:val="18"/>
                <w:color w:val="auto"/>
              </w:rPr>
              <w:t>Kennecott Utah Copper LLC</w:t>
            </w:r>
          </w:p>
        </w:tc>
        <w:tc>
          <w:tcPr>
            <w:tcW w:w="3460" w:type="dxa"/>
            <w:vAlign w:val="bottom"/>
          </w:tcPr>
          <w:p>
            <w:pPr>
              <w:ind w:left="1700"/>
              <w:spacing w:after="0"/>
              <w:rPr>
                <w:sz w:val="20"/>
                <w:szCs w:val="20"/>
                <w:color w:val="auto"/>
              </w:rPr>
            </w:pPr>
            <w:r>
              <w:rPr>
                <w:rFonts w:ascii="Arial" w:cs="Arial" w:eastAsia="Arial" w:hAnsi="Arial"/>
                <w:sz w:val="18"/>
                <w:szCs w:val="18"/>
                <w:color w:val="auto"/>
              </w:rPr>
              <w:t>United States</w:t>
            </w:r>
          </w:p>
        </w:tc>
        <w:tc>
          <w:tcPr>
            <w:tcW w:w="1260" w:type="dxa"/>
            <w:vAlign w:val="bottom"/>
          </w:tcPr>
          <w:p>
            <w:pPr>
              <w:ind w:left="400"/>
              <w:spacing w:after="0"/>
              <w:rPr>
                <w:sz w:val="20"/>
                <w:szCs w:val="20"/>
                <w:color w:val="auto"/>
              </w:rPr>
            </w:pPr>
            <w:r>
              <w:rPr>
                <w:rFonts w:ascii="Arial" w:cs="Arial" w:eastAsia="Arial" w:hAnsi="Arial"/>
                <w:sz w:val="18"/>
                <w:szCs w:val="18"/>
                <w:color w:val="auto"/>
                <w:w w:val="89"/>
              </w:rPr>
              <w:t>Conformant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220" w:type="dxa"/>
            <w:vAlign w:val="bottom"/>
          </w:tcPr>
          <w:p>
            <w:pPr>
              <w:ind w:left="340"/>
              <w:spacing w:after="0"/>
              <w:rPr>
                <w:sz w:val="20"/>
                <w:szCs w:val="20"/>
                <w:color w:val="auto"/>
              </w:rPr>
            </w:pPr>
            <w:r>
              <w:rPr>
                <w:rFonts w:ascii="Arial" w:cs="Arial" w:eastAsia="Arial" w:hAnsi="Arial"/>
                <w:sz w:val="18"/>
                <w:szCs w:val="18"/>
                <w:color w:val="auto"/>
              </w:rPr>
              <w:t>KGHM Polska Miedz Spolka Akcyjna</w:t>
            </w:r>
          </w:p>
        </w:tc>
        <w:tc>
          <w:tcPr>
            <w:tcW w:w="3460" w:type="dxa"/>
            <w:vAlign w:val="bottom"/>
          </w:tcPr>
          <w:p>
            <w:pPr>
              <w:ind w:left="1700"/>
              <w:spacing w:after="0"/>
              <w:rPr>
                <w:sz w:val="20"/>
                <w:szCs w:val="20"/>
                <w:color w:val="auto"/>
              </w:rPr>
            </w:pPr>
            <w:r>
              <w:rPr>
                <w:rFonts w:ascii="Arial" w:cs="Arial" w:eastAsia="Arial" w:hAnsi="Arial"/>
                <w:sz w:val="18"/>
                <w:szCs w:val="18"/>
                <w:color w:val="auto"/>
              </w:rPr>
              <w:t>Poland</w:t>
            </w:r>
          </w:p>
        </w:tc>
        <w:tc>
          <w:tcPr>
            <w:tcW w:w="1260" w:type="dxa"/>
            <w:vAlign w:val="bottom"/>
          </w:tcPr>
          <w:p>
            <w:pPr>
              <w:ind w:left="400"/>
              <w:spacing w:after="0"/>
              <w:rPr>
                <w:sz w:val="20"/>
                <w:szCs w:val="20"/>
                <w:color w:val="auto"/>
              </w:rPr>
            </w:pPr>
            <w:r>
              <w:rPr>
                <w:rFonts w:ascii="Arial" w:cs="Arial" w:eastAsia="Arial" w:hAnsi="Arial"/>
                <w:sz w:val="18"/>
                <w:szCs w:val="18"/>
                <w:color w:val="auto"/>
                <w:w w:val="89"/>
              </w:rPr>
              <w:t>Conformant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220" w:type="dxa"/>
            <w:vAlign w:val="bottom"/>
          </w:tcPr>
          <w:p>
            <w:pPr>
              <w:ind w:left="340"/>
              <w:spacing w:after="0"/>
              <w:rPr>
                <w:sz w:val="20"/>
                <w:szCs w:val="20"/>
                <w:color w:val="auto"/>
              </w:rPr>
            </w:pPr>
            <w:r>
              <w:rPr>
                <w:rFonts w:ascii="Arial" w:cs="Arial" w:eastAsia="Arial" w:hAnsi="Arial"/>
                <w:sz w:val="18"/>
                <w:szCs w:val="18"/>
                <w:color w:val="auto"/>
              </w:rPr>
              <w:t>Kojima Chemicals Co., Ltd.</w:t>
            </w:r>
          </w:p>
        </w:tc>
        <w:tc>
          <w:tcPr>
            <w:tcW w:w="3460" w:type="dxa"/>
            <w:vAlign w:val="bottom"/>
          </w:tcPr>
          <w:p>
            <w:pPr>
              <w:ind w:left="1700"/>
              <w:spacing w:after="0"/>
              <w:rPr>
                <w:sz w:val="20"/>
                <w:szCs w:val="20"/>
                <w:color w:val="auto"/>
              </w:rPr>
            </w:pPr>
            <w:r>
              <w:rPr>
                <w:rFonts w:ascii="Arial" w:cs="Arial" w:eastAsia="Arial" w:hAnsi="Arial"/>
                <w:sz w:val="18"/>
                <w:szCs w:val="18"/>
                <w:color w:val="auto"/>
              </w:rPr>
              <w:t>Japan</w:t>
            </w:r>
          </w:p>
        </w:tc>
        <w:tc>
          <w:tcPr>
            <w:tcW w:w="1260" w:type="dxa"/>
            <w:vAlign w:val="bottom"/>
          </w:tcPr>
          <w:p>
            <w:pPr>
              <w:ind w:left="400"/>
              <w:spacing w:after="0"/>
              <w:rPr>
                <w:sz w:val="20"/>
                <w:szCs w:val="20"/>
                <w:color w:val="auto"/>
              </w:rPr>
            </w:pPr>
            <w:r>
              <w:rPr>
                <w:rFonts w:ascii="Arial" w:cs="Arial" w:eastAsia="Arial" w:hAnsi="Arial"/>
                <w:sz w:val="18"/>
                <w:szCs w:val="18"/>
                <w:color w:val="auto"/>
                <w:w w:val="89"/>
              </w:rPr>
              <w:t>Conformant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220" w:type="dxa"/>
            <w:vAlign w:val="bottom"/>
          </w:tcPr>
          <w:p>
            <w:pPr>
              <w:ind w:left="340"/>
              <w:spacing w:after="0"/>
              <w:rPr>
                <w:sz w:val="20"/>
                <w:szCs w:val="20"/>
                <w:color w:val="auto"/>
              </w:rPr>
            </w:pPr>
            <w:r>
              <w:rPr>
                <w:rFonts w:ascii="Arial" w:cs="Arial" w:eastAsia="Arial" w:hAnsi="Arial"/>
                <w:sz w:val="18"/>
                <w:szCs w:val="18"/>
                <w:color w:val="auto"/>
              </w:rPr>
              <w:t>Korea Zinc Co., Ltd.</w:t>
            </w:r>
          </w:p>
        </w:tc>
        <w:tc>
          <w:tcPr>
            <w:tcW w:w="3460" w:type="dxa"/>
            <w:vAlign w:val="bottom"/>
          </w:tcPr>
          <w:p>
            <w:pPr>
              <w:ind w:left="1700"/>
              <w:spacing w:after="0"/>
              <w:rPr>
                <w:sz w:val="20"/>
                <w:szCs w:val="20"/>
                <w:color w:val="auto"/>
              </w:rPr>
            </w:pPr>
            <w:r>
              <w:rPr>
                <w:rFonts w:ascii="Arial" w:cs="Arial" w:eastAsia="Arial" w:hAnsi="Arial"/>
                <w:sz w:val="18"/>
                <w:szCs w:val="18"/>
                <w:color w:val="auto"/>
              </w:rPr>
              <w:t>Korea, Republic of</w:t>
            </w:r>
          </w:p>
        </w:tc>
        <w:tc>
          <w:tcPr>
            <w:tcW w:w="1260" w:type="dxa"/>
            <w:vAlign w:val="bottom"/>
          </w:tcPr>
          <w:p>
            <w:pPr>
              <w:ind w:left="400"/>
              <w:spacing w:after="0"/>
              <w:rPr>
                <w:sz w:val="20"/>
                <w:szCs w:val="20"/>
                <w:color w:val="auto"/>
              </w:rPr>
            </w:pPr>
            <w:r>
              <w:rPr>
                <w:rFonts w:ascii="Arial" w:cs="Arial" w:eastAsia="Arial" w:hAnsi="Arial"/>
                <w:sz w:val="18"/>
                <w:szCs w:val="18"/>
                <w:color w:val="auto"/>
                <w:w w:val="89"/>
              </w:rPr>
              <w:t>Conformant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220" w:type="dxa"/>
            <w:vAlign w:val="bottom"/>
          </w:tcPr>
          <w:p>
            <w:pPr>
              <w:ind w:left="340"/>
              <w:spacing w:after="0"/>
              <w:rPr>
                <w:sz w:val="20"/>
                <w:szCs w:val="20"/>
                <w:color w:val="auto"/>
              </w:rPr>
            </w:pPr>
            <w:r>
              <w:rPr>
                <w:rFonts w:ascii="Arial" w:cs="Arial" w:eastAsia="Arial" w:hAnsi="Arial"/>
                <w:sz w:val="18"/>
                <w:szCs w:val="18"/>
                <w:color w:val="auto"/>
              </w:rPr>
              <w:t>Kundan Care Products Ltd.</w:t>
            </w:r>
          </w:p>
        </w:tc>
        <w:tc>
          <w:tcPr>
            <w:tcW w:w="3460" w:type="dxa"/>
            <w:vAlign w:val="bottom"/>
          </w:tcPr>
          <w:p>
            <w:pPr>
              <w:ind w:left="1700"/>
              <w:spacing w:after="0"/>
              <w:rPr>
                <w:sz w:val="20"/>
                <w:szCs w:val="20"/>
                <w:color w:val="auto"/>
              </w:rPr>
            </w:pPr>
            <w:r>
              <w:rPr>
                <w:rFonts w:ascii="Arial" w:cs="Arial" w:eastAsia="Arial" w:hAnsi="Arial"/>
                <w:sz w:val="18"/>
                <w:szCs w:val="18"/>
                <w:color w:val="auto"/>
              </w:rPr>
              <w:t>India</w:t>
            </w:r>
          </w:p>
        </w:tc>
        <w:tc>
          <w:tcPr>
            <w:tcW w:w="1260" w:type="dxa"/>
            <w:vAlign w:val="bottom"/>
          </w:tcPr>
          <w:p>
            <w:pPr>
              <w:ind w:left="400"/>
              <w:spacing w:after="0"/>
              <w:rPr>
                <w:sz w:val="20"/>
                <w:szCs w:val="20"/>
                <w:color w:val="auto"/>
              </w:rPr>
            </w:pPr>
            <w:r>
              <w:rPr>
                <w:rFonts w:ascii="Arial" w:cs="Arial" w:eastAsia="Arial" w:hAnsi="Arial"/>
                <w:sz w:val="18"/>
                <w:szCs w:val="18"/>
                <w:color w:val="auto"/>
              </w:rPr>
              <w:t>Unknown</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220" w:type="dxa"/>
            <w:vAlign w:val="bottom"/>
          </w:tcPr>
          <w:p>
            <w:pPr>
              <w:ind w:left="340"/>
              <w:spacing w:after="0"/>
              <w:rPr>
                <w:sz w:val="20"/>
                <w:szCs w:val="20"/>
                <w:color w:val="auto"/>
              </w:rPr>
            </w:pPr>
            <w:r>
              <w:rPr>
                <w:rFonts w:ascii="Arial" w:cs="Arial" w:eastAsia="Arial" w:hAnsi="Arial"/>
                <w:sz w:val="18"/>
                <w:szCs w:val="18"/>
                <w:color w:val="auto"/>
              </w:rPr>
              <w:t>Kyrgyzaltyn JSC</w:t>
            </w:r>
          </w:p>
        </w:tc>
        <w:tc>
          <w:tcPr>
            <w:tcW w:w="3460" w:type="dxa"/>
            <w:vAlign w:val="bottom"/>
          </w:tcPr>
          <w:p>
            <w:pPr>
              <w:ind w:left="1700"/>
              <w:spacing w:after="0"/>
              <w:rPr>
                <w:sz w:val="20"/>
                <w:szCs w:val="20"/>
                <w:color w:val="auto"/>
              </w:rPr>
            </w:pPr>
            <w:r>
              <w:rPr>
                <w:rFonts w:ascii="Arial" w:cs="Arial" w:eastAsia="Arial" w:hAnsi="Arial"/>
                <w:sz w:val="18"/>
                <w:szCs w:val="18"/>
                <w:color w:val="auto"/>
              </w:rPr>
              <w:t>Kyrgyzstan</w:t>
            </w:r>
          </w:p>
        </w:tc>
        <w:tc>
          <w:tcPr>
            <w:tcW w:w="1260" w:type="dxa"/>
            <w:vAlign w:val="bottom"/>
          </w:tcPr>
          <w:p>
            <w:pPr>
              <w:ind w:left="400"/>
              <w:spacing w:after="0"/>
              <w:rPr>
                <w:sz w:val="20"/>
                <w:szCs w:val="20"/>
                <w:color w:val="auto"/>
              </w:rPr>
            </w:pPr>
            <w:r>
              <w:rPr>
                <w:rFonts w:ascii="Arial" w:cs="Arial" w:eastAsia="Arial" w:hAnsi="Arial"/>
                <w:sz w:val="18"/>
                <w:szCs w:val="18"/>
                <w:color w:val="auto"/>
                <w:w w:val="89"/>
              </w:rPr>
              <w:t>Conformant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220" w:type="dxa"/>
            <w:vAlign w:val="bottom"/>
          </w:tcPr>
          <w:p>
            <w:pPr>
              <w:ind w:left="340"/>
              <w:spacing w:after="0"/>
              <w:rPr>
                <w:sz w:val="20"/>
                <w:szCs w:val="20"/>
                <w:color w:val="auto"/>
              </w:rPr>
            </w:pPr>
            <w:r>
              <w:rPr>
                <w:rFonts w:ascii="Arial" w:cs="Arial" w:eastAsia="Arial" w:hAnsi="Arial"/>
                <w:sz w:val="18"/>
                <w:szCs w:val="18"/>
                <w:color w:val="auto"/>
              </w:rPr>
              <w:t>Kyshtym Copper-Electrolytic Plant ZAO</w:t>
            </w:r>
          </w:p>
        </w:tc>
        <w:tc>
          <w:tcPr>
            <w:tcW w:w="3460" w:type="dxa"/>
            <w:vAlign w:val="bottom"/>
          </w:tcPr>
          <w:p>
            <w:pPr>
              <w:ind w:left="1700"/>
              <w:spacing w:after="0"/>
              <w:rPr>
                <w:sz w:val="20"/>
                <w:szCs w:val="20"/>
                <w:color w:val="auto"/>
              </w:rPr>
            </w:pPr>
            <w:r>
              <w:rPr>
                <w:rFonts w:ascii="Arial" w:cs="Arial" w:eastAsia="Arial" w:hAnsi="Arial"/>
                <w:sz w:val="18"/>
                <w:szCs w:val="18"/>
                <w:color w:val="auto"/>
              </w:rPr>
              <w:t>Russian Federation</w:t>
            </w:r>
          </w:p>
        </w:tc>
        <w:tc>
          <w:tcPr>
            <w:tcW w:w="1260" w:type="dxa"/>
            <w:vAlign w:val="bottom"/>
          </w:tcPr>
          <w:p>
            <w:pPr>
              <w:ind w:left="400"/>
              <w:spacing w:after="0"/>
              <w:rPr>
                <w:sz w:val="20"/>
                <w:szCs w:val="20"/>
                <w:color w:val="auto"/>
              </w:rPr>
            </w:pPr>
            <w:r>
              <w:rPr>
                <w:rFonts w:ascii="Arial" w:cs="Arial" w:eastAsia="Arial" w:hAnsi="Arial"/>
                <w:sz w:val="18"/>
                <w:szCs w:val="18"/>
                <w:color w:val="auto"/>
              </w:rPr>
              <w:t>Unknown</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220" w:type="dxa"/>
            <w:vAlign w:val="bottom"/>
          </w:tcPr>
          <w:p>
            <w:pPr>
              <w:ind w:left="340"/>
              <w:spacing w:after="0"/>
              <w:rPr>
                <w:sz w:val="20"/>
                <w:szCs w:val="20"/>
                <w:color w:val="auto"/>
              </w:rPr>
            </w:pPr>
            <w:r>
              <w:rPr>
                <w:rFonts w:ascii="Arial" w:cs="Arial" w:eastAsia="Arial" w:hAnsi="Arial"/>
                <w:sz w:val="18"/>
                <w:szCs w:val="18"/>
                <w:color w:val="auto"/>
              </w:rPr>
              <w:t>L'azurde Company For Jewelry</w:t>
            </w:r>
          </w:p>
        </w:tc>
        <w:tc>
          <w:tcPr>
            <w:tcW w:w="3460" w:type="dxa"/>
            <w:vAlign w:val="bottom"/>
          </w:tcPr>
          <w:p>
            <w:pPr>
              <w:ind w:left="1700"/>
              <w:spacing w:after="0"/>
              <w:rPr>
                <w:sz w:val="20"/>
                <w:szCs w:val="20"/>
                <w:color w:val="auto"/>
              </w:rPr>
            </w:pPr>
            <w:r>
              <w:rPr>
                <w:rFonts w:ascii="Arial" w:cs="Arial" w:eastAsia="Arial" w:hAnsi="Arial"/>
                <w:sz w:val="18"/>
                <w:szCs w:val="18"/>
                <w:color w:val="auto"/>
              </w:rPr>
              <w:t>Saudi Arabia</w:t>
            </w:r>
          </w:p>
        </w:tc>
        <w:tc>
          <w:tcPr>
            <w:tcW w:w="1260" w:type="dxa"/>
            <w:vAlign w:val="bottom"/>
          </w:tcPr>
          <w:p>
            <w:pPr>
              <w:ind w:left="400"/>
              <w:spacing w:after="0"/>
              <w:rPr>
                <w:sz w:val="20"/>
                <w:szCs w:val="20"/>
                <w:color w:val="auto"/>
              </w:rPr>
            </w:pPr>
            <w:r>
              <w:rPr>
                <w:rFonts w:ascii="Arial" w:cs="Arial" w:eastAsia="Arial" w:hAnsi="Arial"/>
                <w:sz w:val="18"/>
                <w:szCs w:val="18"/>
                <w:color w:val="auto"/>
              </w:rPr>
              <w:t>Unknown</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220" w:type="dxa"/>
            <w:vAlign w:val="bottom"/>
          </w:tcPr>
          <w:p>
            <w:pPr>
              <w:ind w:left="340"/>
              <w:spacing w:after="0"/>
              <w:rPr>
                <w:sz w:val="20"/>
                <w:szCs w:val="20"/>
                <w:color w:val="auto"/>
              </w:rPr>
            </w:pPr>
            <w:r>
              <w:rPr>
                <w:rFonts w:ascii="Arial" w:cs="Arial" w:eastAsia="Arial" w:hAnsi="Arial"/>
                <w:sz w:val="18"/>
                <w:szCs w:val="18"/>
                <w:color w:val="auto"/>
              </w:rPr>
              <w:t>Lingbao Gold Co., Ltd.</w:t>
            </w:r>
          </w:p>
        </w:tc>
        <w:tc>
          <w:tcPr>
            <w:tcW w:w="3460" w:type="dxa"/>
            <w:vAlign w:val="bottom"/>
          </w:tcPr>
          <w:p>
            <w:pPr>
              <w:ind w:left="1700"/>
              <w:spacing w:after="0"/>
              <w:rPr>
                <w:sz w:val="20"/>
                <w:szCs w:val="20"/>
                <w:color w:val="auto"/>
              </w:rPr>
            </w:pPr>
            <w:r>
              <w:rPr>
                <w:rFonts w:ascii="Arial" w:cs="Arial" w:eastAsia="Arial" w:hAnsi="Arial"/>
                <w:sz w:val="18"/>
                <w:szCs w:val="18"/>
                <w:color w:val="auto"/>
              </w:rPr>
              <w:t>China</w:t>
            </w:r>
          </w:p>
        </w:tc>
        <w:tc>
          <w:tcPr>
            <w:tcW w:w="1260" w:type="dxa"/>
            <w:vAlign w:val="bottom"/>
          </w:tcPr>
          <w:p>
            <w:pPr>
              <w:ind w:left="400"/>
              <w:spacing w:after="0"/>
              <w:rPr>
                <w:sz w:val="20"/>
                <w:szCs w:val="20"/>
                <w:color w:val="auto"/>
              </w:rPr>
            </w:pPr>
            <w:r>
              <w:rPr>
                <w:rFonts w:ascii="Arial" w:cs="Arial" w:eastAsia="Arial" w:hAnsi="Arial"/>
                <w:sz w:val="18"/>
                <w:szCs w:val="18"/>
                <w:color w:val="auto"/>
              </w:rPr>
              <w:t>Unknown</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220" w:type="dxa"/>
            <w:vAlign w:val="bottom"/>
          </w:tcPr>
          <w:p>
            <w:pPr>
              <w:ind w:left="340"/>
              <w:spacing w:after="0"/>
              <w:rPr>
                <w:sz w:val="20"/>
                <w:szCs w:val="20"/>
                <w:color w:val="auto"/>
              </w:rPr>
            </w:pPr>
            <w:r>
              <w:rPr>
                <w:rFonts w:ascii="Arial" w:cs="Arial" w:eastAsia="Arial" w:hAnsi="Arial"/>
                <w:sz w:val="18"/>
                <w:szCs w:val="18"/>
                <w:color w:val="auto"/>
              </w:rPr>
              <w:t>Lingbao Jinyuan Tonghui Refinery Co., Ltd.</w:t>
            </w:r>
          </w:p>
        </w:tc>
        <w:tc>
          <w:tcPr>
            <w:tcW w:w="3460" w:type="dxa"/>
            <w:vAlign w:val="bottom"/>
          </w:tcPr>
          <w:p>
            <w:pPr>
              <w:ind w:left="1700"/>
              <w:spacing w:after="0"/>
              <w:rPr>
                <w:sz w:val="20"/>
                <w:szCs w:val="20"/>
                <w:color w:val="auto"/>
              </w:rPr>
            </w:pPr>
            <w:r>
              <w:rPr>
                <w:rFonts w:ascii="Arial" w:cs="Arial" w:eastAsia="Arial" w:hAnsi="Arial"/>
                <w:sz w:val="18"/>
                <w:szCs w:val="18"/>
                <w:color w:val="auto"/>
              </w:rPr>
              <w:t>China</w:t>
            </w:r>
          </w:p>
        </w:tc>
        <w:tc>
          <w:tcPr>
            <w:tcW w:w="1260" w:type="dxa"/>
            <w:vAlign w:val="bottom"/>
          </w:tcPr>
          <w:p>
            <w:pPr>
              <w:ind w:left="400"/>
              <w:spacing w:after="0"/>
              <w:rPr>
                <w:sz w:val="20"/>
                <w:szCs w:val="20"/>
                <w:color w:val="auto"/>
              </w:rPr>
            </w:pPr>
            <w:r>
              <w:rPr>
                <w:rFonts w:ascii="Arial" w:cs="Arial" w:eastAsia="Arial" w:hAnsi="Arial"/>
                <w:sz w:val="18"/>
                <w:szCs w:val="18"/>
                <w:color w:val="auto"/>
              </w:rPr>
              <w:t>Unknown</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5220" w:type="dxa"/>
            <w:vAlign w:val="bottom"/>
          </w:tcPr>
          <w:p>
            <w:pPr>
              <w:ind w:left="340"/>
              <w:spacing w:after="0"/>
              <w:rPr>
                <w:sz w:val="20"/>
                <w:szCs w:val="20"/>
                <w:color w:val="auto"/>
              </w:rPr>
            </w:pPr>
            <w:r>
              <w:rPr>
                <w:rFonts w:ascii="Arial" w:cs="Arial" w:eastAsia="Arial" w:hAnsi="Arial"/>
                <w:sz w:val="18"/>
                <w:szCs w:val="18"/>
                <w:color w:val="auto"/>
              </w:rPr>
              <w:t>L'Orfebre S.A.</w:t>
            </w:r>
          </w:p>
        </w:tc>
        <w:tc>
          <w:tcPr>
            <w:tcW w:w="3460" w:type="dxa"/>
            <w:vAlign w:val="bottom"/>
          </w:tcPr>
          <w:p>
            <w:pPr>
              <w:ind w:left="1700"/>
              <w:spacing w:after="0"/>
              <w:rPr>
                <w:sz w:val="20"/>
                <w:szCs w:val="20"/>
                <w:color w:val="auto"/>
              </w:rPr>
            </w:pPr>
            <w:r>
              <w:rPr>
                <w:rFonts w:ascii="Arial" w:cs="Arial" w:eastAsia="Arial" w:hAnsi="Arial"/>
                <w:sz w:val="18"/>
                <w:szCs w:val="18"/>
                <w:color w:val="auto"/>
              </w:rPr>
              <w:t>Andorra</w:t>
            </w:r>
          </w:p>
        </w:tc>
        <w:tc>
          <w:tcPr>
            <w:tcW w:w="1260" w:type="dxa"/>
            <w:vAlign w:val="bottom"/>
          </w:tcPr>
          <w:p>
            <w:pPr>
              <w:ind w:left="400"/>
              <w:spacing w:after="0"/>
              <w:rPr>
                <w:sz w:val="20"/>
                <w:szCs w:val="20"/>
                <w:color w:val="auto"/>
              </w:rPr>
            </w:pPr>
            <w:r>
              <w:rPr>
                <w:rFonts w:ascii="Arial" w:cs="Arial" w:eastAsia="Arial" w:hAnsi="Arial"/>
                <w:sz w:val="18"/>
                <w:szCs w:val="18"/>
                <w:color w:val="auto"/>
                <w:w w:val="89"/>
              </w:rPr>
              <w:t>Conformant</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60"/>
          </w:cols>
          <w:pgMar w:left="340" w:top="112" w:right="899" w:bottom="1440" w:gutter="0" w:footer="0" w:header="0"/>
        </w:sectPr>
      </w:pPr>
    </w:p>
    <w:bookmarkStart w:id="11" w:name="page12"/>
    <w:bookmarkEnd w:id="11"/>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ind w:left="20"/>
              <w:spacing w:after="0"/>
              <w:rPr>
                <w:sz w:val="20"/>
                <w:szCs w:val="20"/>
                <w:color w:val="auto"/>
              </w:rPr>
            </w:pPr>
            <w:r>
              <w:rPr>
                <w:rFonts w:ascii="Arial" w:cs="Arial" w:eastAsia="Arial" w:hAnsi="Arial"/>
                <w:sz w:val="18"/>
                <w:szCs w:val="18"/>
                <w:b w:val="1"/>
                <w:bCs w:val="1"/>
                <w:color w:val="auto"/>
              </w:rPr>
              <w:t>Metal</w:t>
            </w:r>
          </w:p>
        </w:tc>
        <w:tc>
          <w:tcPr>
            <w:tcW w:w="6580" w:type="dxa"/>
            <w:vAlign w:val="bottom"/>
          </w:tcPr>
          <w:p>
            <w:pPr>
              <w:ind w:left="300"/>
              <w:spacing w:after="0"/>
              <w:rPr>
                <w:sz w:val="20"/>
                <w:szCs w:val="20"/>
                <w:color w:val="auto"/>
              </w:rPr>
            </w:pPr>
            <w:r>
              <w:rPr>
                <w:rFonts w:ascii="Arial" w:cs="Arial" w:eastAsia="Arial" w:hAnsi="Arial"/>
                <w:sz w:val="18"/>
                <w:szCs w:val="18"/>
                <w:b w:val="1"/>
                <w:bCs w:val="1"/>
                <w:color w:val="auto"/>
              </w:rPr>
              <w:t>Facility Name</w:t>
            </w:r>
          </w:p>
        </w:tc>
        <w:tc>
          <w:tcPr>
            <w:tcW w:w="2060" w:type="dxa"/>
            <w:vAlign w:val="bottom"/>
          </w:tcPr>
          <w:p>
            <w:pPr>
              <w:ind w:left="300"/>
              <w:spacing w:after="0"/>
              <w:rPr>
                <w:sz w:val="20"/>
                <w:szCs w:val="20"/>
                <w:color w:val="auto"/>
              </w:rPr>
            </w:pPr>
            <w:r>
              <w:rPr>
                <w:rFonts w:ascii="Arial" w:cs="Arial" w:eastAsia="Arial" w:hAnsi="Arial"/>
                <w:sz w:val="18"/>
                <w:szCs w:val="18"/>
                <w:b w:val="1"/>
                <w:bCs w:val="1"/>
                <w:color w:val="auto"/>
              </w:rPr>
              <w:t>Country</w:t>
            </w:r>
          </w:p>
        </w:tc>
        <w:tc>
          <w:tcPr>
            <w:tcW w:w="1820" w:type="dxa"/>
            <w:vAlign w:val="bottom"/>
          </w:tcPr>
          <w:p>
            <w:pPr>
              <w:ind w:left="400"/>
              <w:spacing w:after="0"/>
              <w:rPr>
                <w:sz w:val="20"/>
                <w:szCs w:val="20"/>
                <w:color w:val="auto"/>
              </w:rPr>
            </w:pPr>
            <w:r>
              <w:rPr>
                <w:rFonts w:ascii="Arial" w:cs="Arial" w:eastAsia="Arial" w:hAnsi="Arial"/>
                <w:sz w:val="18"/>
                <w:szCs w:val="18"/>
                <w:b w:val="1"/>
                <w:bCs w:val="1"/>
                <w:color w:val="auto"/>
              </w:rPr>
              <w:t>Conformance</w:t>
            </w:r>
          </w:p>
        </w:tc>
      </w:tr>
      <w:tr>
        <w:trPr>
          <w:trHeight w:val="234"/>
        </w:trPr>
        <w:tc>
          <w:tcPr>
            <w:tcW w:w="7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20" w:type="dxa"/>
            <w:vAlign w:val="bottom"/>
          </w:tcPr>
          <w:p>
            <w:pPr>
              <w:ind w:left="400"/>
              <w:spacing w:after="0"/>
              <w:rPr>
                <w:sz w:val="20"/>
                <w:szCs w:val="20"/>
                <w:color w:val="auto"/>
              </w:rPr>
            </w:pPr>
            <w:r>
              <w:rPr>
                <w:rFonts w:ascii="Arial" w:cs="Arial" w:eastAsia="Arial" w:hAnsi="Arial"/>
                <w:sz w:val="18"/>
                <w:szCs w:val="18"/>
                <w:b w:val="1"/>
                <w:bCs w:val="1"/>
                <w:color w:val="auto"/>
              </w:rPr>
              <w:t>Status</w:t>
            </w:r>
          </w:p>
        </w:tc>
      </w:tr>
      <w:tr>
        <w:trPr>
          <w:trHeight w:val="27"/>
        </w:trPr>
        <w:tc>
          <w:tcPr>
            <w:tcW w:w="780" w:type="dxa"/>
            <w:vAlign w:val="bottom"/>
            <w:tcBorders>
              <w:bottom w:val="single" w:sz="8" w:color="auto"/>
            </w:tcBorders>
          </w:tcPr>
          <w:p>
            <w:pPr>
              <w:spacing w:after="0"/>
              <w:rPr>
                <w:sz w:val="2"/>
                <w:szCs w:val="2"/>
                <w:color w:val="auto"/>
              </w:rPr>
            </w:pPr>
          </w:p>
        </w:tc>
        <w:tc>
          <w:tcPr>
            <w:tcW w:w="65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331"/>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LS-NIKKO Copper Inc.</w:t>
            </w:r>
          </w:p>
        </w:tc>
        <w:tc>
          <w:tcPr>
            <w:tcW w:w="2060" w:type="dxa"/>
            <w:vAlign w:val="bottom"/>
          </w:tcPr>
          <w:p>
            <w:pPr>
              <w:ind w:left="300"/>
              <w:spacing w:after="0"/>
              <w:rPr>
                <w:sz w:val="20"/>
                <w:szCs w:val="20"/>
                <w:color w:val="auto"/>
              </w:rPr>
            </w:pPr>
            <w:r>
              <w:rPr>
                <w:rFonts w:ascii="Arial" w:cs="Arial" w:eastAsia="Arial" w:hAnsi="Arial"/>
                <w:sz w:val="18"/>
                <w:szCs w:val="18"/>
                <w:color w:val="auto"/>
              </w:rPr>
              <w:t>Korea, Republic of</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LT Metal Ltd.</w:t>
            </w:r>
          </w:p>
        </w:tc>
        <w:tc>
          <w:tcPr>
            <w:tcW w:w="2060" w:type="dxa"/>
            <w:vAlign w:val="bottom"/>
          </w:tcPr>
          <w:p>
            <w:pPr>
              <w:ind w:left="300"/>
              <w:spacing w:after="0"/>
              <w:rPr>
                <w:sz w:val="20"/>
                <w:szCs w:val="20"/>
                <w:color w:val="auto"/>
              </w:rPr>
            </w:pPr>
            <w:r>
              <w:rPr>
                <w:rFonts w:ascii="Arial" w:cs="Arial" w:eastAsia="Arial" w:hAnsi="Arial"/>
                <w:sz w:val="18"/>
                <w:szCs w:val="18"/>
                <w:color w:val="auto"/>
              </w:rPr>
              <w:t>Korea, Republic of</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Luoyang Zijin Yinhui Gold Refinery Co., Ltd.</w:t>
            </w:r>
          </w:p>
        </w:tc>
        <w:tc>
          <w:tcPr>
            <w:tcW w:w="2060" w:type="dxa"/>
            <w:vAlign w:val="bottom"/>
          </w:tcPr>
          <w:p>
            <w:pPr>
              <w:ind w:left="300"/>
              <w:spacing w:after="0"/>
              <w:rPr>
                <w:sz w:val="20"/>
                <w:szCs w:val="20"/>
                <w:color w:val="auto"/>
              </w:rPr>
            </w:pPr>
            <w:r>
              <w:rPr>
                <w:rFonts w:ascii="Arial" w:cs="Arial" w:eastAsia="Arial" w:hAnsi="Arial"/>
                <w:sz w:val="18"/>
                <w:szCs w:val="18"/>
                <w:color w:val="auto"/>
              </w:rPr>
              <w:t>China</w:t>
            </w:r>
          </w:p>
        </w:tc>
        <w:tc>
          <w:tcPr>
            <w:tcW w:w="1820" w:type="dxa"/>
            <w:vAlign w:val="bottom"/>
          </w:tcPr>
          <w:p>
            <w:pPr>
              <w:ind w:left="4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Marsam Metals</w:t>
            </w:r>
          </w:p>
        </w:tc>
        <w:tc>
          <w:tcPr>
            <w:tcW w:w="2060" w:type="dxa"/>
            <w:vAlign w:val="bottom"/>
          </w:tcPr>
          <w:p>
            <w:pPr>
              <w:ind w:left="300"/>
              <w:spacing w:after="0"/>
              <w:rPr>
                <w:sz w:val="20"/>
                <w:szCs w:val="20"/>
                <w:color w:val="auto"/>
              </w:rPr>
            </w:pPr>
            <w:r>
              <w:rPr>
                <w:rFonts w:ascii="Arial" w:cs="Arial" w:eastAsia="Arial" w:hAnsi="Arial"/>
                <w:sz w:val="18"/>
                <w:szCs w:val="18"/>
                <w:color w:val="auto"/>
              </w:rPr>
              <w:t>Brazil</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Materion</w:t>
            </w:r>
          </w:p>
        </w:tc>
        <w:tc>
          <w:tcPr>
            <w:tcW w:w="2060" w:type="dxa"/>
            <w:vAlign w:val="bottom"/>
          </w:tcPr>
          <w:p>
            <w:pPr>
              <w:ind w:left="300"/>
              <w:spacing w:after="0"/>
              <w:rPr>
                <w:sz w:val="20"/>
                <w:szCs w:val="20"/>
                <w:color w:val="auto"/>
              </w:rPr>
            </w:pPr>
            <w:r>
              <w:rPr>
                <w:rFonts w:ascii="Arial" w:cs="Arial" w:eastAsia="Arial" w:hAnsi="Arial"/>
                <w:sz w:val="18"/>
                <w:szCs w:val="18"/>
                <w:color w:val="auto"/>
              </w:rPr>
              <w:t>United States</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Matsuda Sangyo Co., Ltd.</w:t>
            </w:r>
          </w:p>
        </w:tc>
        <w:tc>
          <w:tcPr>
            <w:tcW w:w="2060" w:type="dxa"/>
            <w:vAlign w:val="bottom"/>
          </w:tcPr>
          <w:p>
            <w:pPr>
              <w:ind w:left="300"/>
              <w:spacing w:after="0"/>
              <w:rPr>
                <w:sz w:val="20"/>
                <w:szCs w:val="20"/>
                <w:color w:val="auto"/>
              </w:rPr>
            </w:pPr>
            <w:r>
              <w:rPr>
                <w:rFonts w:ascii="Arial" w:cs="Arial" w:eastAsia="Arial" w:hAnsi="Arial"/>
                <w:sz w:val="18"/>
                <w:szCs w:val="18"/>
                <w:color w:val="auto"/>
              </w:rPr>
              <w:t>Japan</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MD Overseas</w:t>
            </w:r>
          </w:p>
        </w:tc>
        <w:tc>
          <w:tcPr>
            <w:tcW w:w="2060" w:type="dxa"/>
            <w:vAlign w:val="bottom"/>
          </w:tcPr>
          <w:p>
            <w:pPr>
              <w:ind w:left="300"/>
              <w:spacing w:after="0"/>
              <w:rPr>
                <w:sz w:val="20"/>
                <w:szCs w:val="20"/>
                <w:color w:val="auto"/>
              </w:rPr>
            </w:pPr>
            <w:r>
              <w:rPr>
                <w:rFonts w:ascii="Arial" w:cs="Arial" w:eastAsia="Arial" w:hAnsi="Arial"/>
                <w:sz w:val="18"/>
                <w:szCs w:val="18"/>
                <w:color w:val="auto"/>
              </w:rPr>
              <w:t>India</w:t>
            </w:r>
          </w:p>
        </w:tc>
        <w:tc>
          <w:tcPr>
            <w:tcW w:w="1820" w:type="dxa"/>
            <w:vAlign w:val="bottom"/>
          </w:tcPr>
          <w:p>
            <w:pPr>
              <w:ind w:left="4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Metal Concentrators SA (Pty) Ltd.</w:t>
            </w:r>
          </w:p>
        </w:tc>
        <w:tc>
          <w:tcPr>
            <w:tcW w:w="2060" w:type="dxa"/>
            <w:vAlign w:val="bottom"/>
          </w:tcPr>
          <w:p>
            <w:pPr>
              <w:ind w:left="300"/>
              <w:spacing w:after="0"/>
              <w:rPr>
                <w:sz w:val="20"/>
                <w:szCs w:val="20"/>
                <w:color w:val="auto"/>
              </w:rPr>
            </w:pPr>
            <w:r>
              <w:rPr>
                <w:rFonts w:ascii="Arial" w:cs="Arial" w:eastAsia="Arial" w:hAnsi="Arial"/>
                <w:sz w:val="18"/>
                <w:szCs w:val="18"/>
                <w:color w:val="auto"/>
              </w:rPr>
              <w:t>South Africa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Metallix Refining Inc.</w:t>
            </w:r>
          </w:p>
        </w:tc>
        <w:tc>
          <w:tcPr>
            <w:tcW w:w="2060" w:type="dxa"/>
            <w:vAlign w:val="bottom"/>
          </w:tcPr>
          <w:p>
            <w:pPr>
              <w:ind w:left="300"/>
              <w:spacing w:after="0"/>
              <w:rPr>
                <w:sz w:val="20"/>
                <w:szCs w:val="20"/>
                <w:color w:val="auto"/>
              </w:rPr>
            </w:pPr>
            <w:r>
              <w:rPr>
                <w:rFonts w:ascii="Arial" w:cs="Arial" w:eastAsia="Arial" w:hAnsi="Arial"/>
                <w:sz w:val="18"/>
                <w:szCs w:val="18"/>
                <w:color w:val="auto"/>
              </w:rPr>
              <w:t>United States</w:t>
            </w:r>
          </w:p>
        </w:tc>
        <w:tc>
          <w:tcPr>
            <w:tcW w:w="1820" w:type="dxa"/>
            <w:vAlign w:val="bottom"/>
          </w:tcPr>
          <w:p>
            <w:pPr>
              <w:ind w:left="400"/>
              <w:spacing w:after="0"/>
              <w:rPr>
                <w:sz w:val="20"/>
                <w:szCs w:val="20"/>
                <w:color w:val="auto"/>
              </w:rPr>
            </w:pPr>
            <w:r>
              <w:rPr>
                <w:rFonts w:ascii="Arial" w:cs="Arial" w:eastAsia="Arial" w:hAnsi="Arial"/>
                <w:sz w:val="18"/>
                <w:szCs w:val="18"/>
                <w:color w:val="auto"/>
              </w:rPr>
              <w:t>Active</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Metalor Technologies (Hong Kong) Ltd.</w:t>
            </w:r>
          </w:p>
        </w:tc>
        <w:tc>
          <w:tcPr>
            <w:tcW w:w="2060" w:type="dxa"/>
            <w:vAlign w:val="bottom"/>
          </w:tcPr>
          <w:p>
            <w:pPr>
              <w:ind w:left="300"/>
              <w:spacing w:after="0"/>
              <w:rPr>
                <w:sz w:val="20"/>
                <w:szCs w:val="20"/>
                <w:color w:val="auto"/>
              </w:rPr>
            </w:pPr>
            <w:r>
              <w:rPr>
                <w:rFonts w:ascii="Arial" w:cs="Arial" w:eastAsia="Arial" w:hAnsi="Arial"/>
                <w:sz w:val="18"/>
                <w:szCs w:val="18"/>
                <w:color w:val="auto"/>
              </w:rPr>
              <w:t>China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Metalor Technologies (Singapore) Pte., Ltd.</w:t>
            </w:r>
          </w:p>
        </w:tc>
        <w:tc>
          <w:tcPr>
            <w:tcW w:w="2060" w:type="dxa"/>
            <w:vAlign w:val="bottom"/>
          </w:tcPr>
          <w:p>
            <w:pPr>
              <w:ind w:left="300"/>
              <w:spacing w:after="0"/>
              <w:rPr>
                <w:sz w:val="20"/>
                <w:szCs w:val="20"/>
                <w:color w:val="auto"/>
              </w:rPr>
            </w:pPr>
            <w:r>
              <w:rPr>
                <w:rFonts w:ascii="Arial" w:cs="Arial" w:eastAsia="Arial" w:hAnsi="Arial"/>
                <w:sz w:val="18"/>
                <w:szCs w:val="18"/>
                <w:color w:val="auto"/>
              </w:rPr>
              <w:t>Singapore</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Metalor Technologies (Suzhou) Ltd.</w:t>
            </w:r>
          </w:p>
        </w:tc>
        <w:tc>
          <w:tcPr>
            <w:tcW w:w="2060" w:type="dxa"/>
            <w:vAlign w:val="bottom"/>
          </w:tcPr>
          <w:p>
            <w:pPr>
              <w:ind w:left="300"/>
              <w:spacing w:after="0"/>
              <w:rPr>
                <w:sz w:val="20"/>
                <w:szCs w:val="20"/>
                <w:color w:val="auto"/>
              </w:rPr>
            </w:pPr>
            <w:r>
              <w:rPr>
                <w:rFonts w:ascii="Arial" w:cs="Arial" w:eastAsia="Arial" w:hAnsi="Arial"/>
                <w:sz w:val="18"/>
                <w:szCs w:val="18"/>
                <w:color w:val="auto"/>
              </w:rPr>
              <w:t>China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Metalor Technologies S.A.</w:t>
            </w:r>
          </w:p>
        </w:tc>
        <w:tc>
          <w:tcPr>
            <w:tcW w:w="2060" w:type="dxa"/>
            <w:vAlign w:val="bottom"/>
          </w:tcPr>
          <w:p>
            <w:pPr>
              <w:ind w:left="300"/>
              <w:spacing w:after="0"/>
              <w:rPr>
                <w:sz w:val="20"/>
                <w:szCs w:val="20"/>
                <w:color w:val="auto"/>
              </w:rPr>
            </w:pPr>
            <w:r>
              <w:rPr>
                <w:rFonts w:ascii="Arial" w:cs="Arial" w:eastAsia="Arial" w:hAnsi="Arial"/>
                <w:sz w:val="18"/>
                <w:szCs w:val="18"/>
                <w:color w:val="auto"/>
              </w:rPr>
              <w:t>Switzerland</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Metalor USA Refining Corporation</w:t>
            </w:r>
          </w:p>
        </w:tc>
        <w:tc>
          <w:tcPr>
            <w:tcW w:w="2060" w:type="dxa"/>
            <w:vAlign w:val="bottom"/>
          </w:tcPr>
          <w:p>
            <w:pPr>
              <w:ind w:left="300"/>
              <w:spacing w:after="0"/>
              <w:rPr>
                <w:sz w:val="20"/>
                <w:szCs w:val="20"/>
                <w:color w:val="auto"/>
              </w:rPr>
            </w:pPr>
            <w:r>
              <w:rPr>
                <w:rFonts w:ascii="Arial" w:cs="Arial" w:eastAsia="Arial" w:hAnsi="Arial"/>
                <w:sz w:val="18"/>
                <w:szCs w:val="18"/>
                <w:color w:val="auto"/>
              </w:rPr>
              <w:t>United States</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Metalurgica Met-Mex Penoles S.A. De C.V.</w:t>
            </w:r>
          </w:p>
        </w:tc>
        <w:tc>
          <w:tcPr>
            <w:tcW w:w="2060" w:type="dxa"/>
            <w:vAlign w:val="bottom"/>
          </w:tcPr>
          <w:p>
            <w:pPr>
              <w:ind w:left="300"/>
              <w:spacing w:after="0"/>
              <w:rPr>
                <w:sz w:val="20"/>
                <w:szCs w:val="20"/>
                <w:color w:val="auto"/>
              </w:rPr>
            </w:pPr>
            <w:r>
              <w:rPr>
                <w:rFonts w:ascii="Arial" w:cs="Arial" w:eastAsia="Arial" w:hAnsi="Arial"/>
                <w:sz w:val="18"/>
                <w:szCs w:val="18"/>
                <w:color w:val="auto"/>
              </w:rPr>
              <w:t>Mexico</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Mitsubishi Materials Corporation</w:t>
            </w:r>
          </w:p>
        </w:tc>
        <w:tc>
          <w:tcPr>
            <w:tcW w:w="2060" w:type="dxa"/>
            <w:vAlign w:val="bottom"/>
          </w:tcPr>
          <w:p>
            <w:pPr>
              <w:ind w:left="300"/>
              <w:spacing w:after="0"/>
              <w:rPr>
                <w:sz w:val="20"/>
                <w:szCs w:val="20"/>
                <w:color w:val="auto"/>
              </w:rPr>
            </w:pPr>
            <w:r>
              <w:rPr>
                <w:rFonts w:ascii="Arial" w:cs="Arial" w:eastAsia="Arial" w:hAnsi="Arial"/>
                <w:sz w:val="18"/>
                <w:szCs w:val="18"/>
                <w:color w:val="auto"/>
              </w:rPr>
              <w:t>Japan</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Mitsui Mining and Smelting Co., Ltd.</w:t>
            </w:r>
          </w:p>
        </w:tc>
        <w:tc>
          <w:tcPr>
            <w:tcW w:w="2060" w:type="dxa"/>
            <w:vAlign w:val="bottom"/>
          </w:tcPr>
          <w:p>
            <w:pPr>
              <w:ind w:left="300"/>
              <w:spacing w:after="0"/>
              <w:rPr>
                <w:sz w:val="20"/>
                <w:szCs w:val="20"/>
                <w:color w:val="auto"/>
              </w:rPr>
            </w:pPr>
            <w:r>
              <w:rPr>
                <w:rFonts w:ascii="Arial" w:cs="Arial" w:eastAsia="Arial" w:hAnsi="Arial"/>
                <w:sz w:val="18"/>
                <w:szCs w:val="18"/>
                <w:color w:val="auto"/>
              </w:rPr>
              <w:t>Japan</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MMTC-PAMP India Pvt., Ltd.</w:t>
            </w:r>
          </w:p>
        </w:tc>
        <w:tc>
          <w:tcPr>
            <w:tcW w:w="2060" w:type="dxa"/>
            <w:vAlign w:val="bottom"/>
          </w:tcPr>
          <w:p>
            <w:pPr>
              <w:ind w:left="300"/>
              <w:spacing w:after="0"/>
              <w:rPr>
                <w:sz w:val="20"/>
                <w:szCs w:val="20"/>
                <w:color w:val="auto"/>
              </w:rPr>
            </w:pPr>
            <w:r>
              <w:rPr>
                <w:rFonts w:ascii="Arial" w:cs="Arial" w:eastAsia="Arial" w:hAnsi="Arial"/>
                <w:sz w:val="18"/>
                <w:szCs w:val="18"/>
                <w:color w:val="auto"/>
              </w:rPr>
              <w:t>India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Modeltech Sdn Bhd</w:t>
            </w:r>
          </w:p>
        </w:tc>
        <w:tc>
          <w:tcPr>
            <w:tcW w:w="2060" w:type="dxa"/>
            <w:vAlign w:val="bottom"/>
          </w:tcPr>
          <w:p>
            <w:pPr>
              <w:ind w:left="300"/>
              <w:spacing w:after="0"/>
              <w:rPr>
                <w:sz w:val="20"/>
                <w:szCs w:val="20"/>
                <w:color w:val="auto"/>
              </w:rPr>
            </w:pPr>
            <w:r>
              <w:rPr>
                <w:rFonts w:ascii="Arial" w:cs="Arial" w:eastAsia="Arial" w:hAnsi="Arial"/>
                <w:sz w:val="18"/>
                <w:szCs w:val="18"/>
                <w:color w:val="auto"/>
              </w:rPr>
              <w:t>Malaysia</w:t>
            </w:r>
          </w:p>
        </w:tc>
        <w:tc>
          <w:tcPr>
            <w:tcW w:w="1820" w:type="dxa"/>
            <w:vAlign w:val="bottom"/>
          </w:tcPr>
          <w:p>
            <w:pPr>
              <w:ind w:left="4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Morris and Watson</w:t>
            </w:r>
          </w:p>
        </w:tc>
        <w:tc>
          <w:tcPr>
            <w:tcW w:w="2060" w:type="dxa"/>
            <w:vAlign w:val="bottom"/>
          </w:tcPr>
          <w:p>
            <w:pPr>
              <w:ind w:left="300"/>
              <w:spacing w:after="0"/>
              <w:rPr>
                <w:sz w:val="20"/>
                <w:szCs w:val="20"/>
                <w:color w:val="auto"/>
              </w:rPr>
            </w:pPr>
            <w:r>
              <w:rPr>
                <w:rFonts w:ascii="Arial" w:cs="Arial" w:eastAsia="Arial" w:hAnsi="Arial"/>
                <w:sz w:val="18"/>
                <w:szCs w:val="18"/>
                <w:color w:val="auto"/>
              </w:rPr>
              <w:t>New Zealand</w:t>
            </w:r>
          </w:p>
        </w:tc>
        <w:tc>
          <w:tcPr>
            <w:tcW w:w="1820" w:type="dxa"/>
            <w:vAlign w:val="bottom"/>
          </w:tcPr>
          <w:p>
            <w:pPr>
              <w:ind w:left="4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Moscow Special Alloys Processing Plant</w:t>
            </w:r>
          </w:p>
        </w:tc>
        <w:tc>
          <w:tcPr>
            <w:tcW w:w="2060" w:type="dxa"/>
            <w:vAlign w:val="bottom"/>
          </w:tcPr>
          <w:p>
            <w:pPr>
              <w:ind w:left="300"/>
              <w:spacing w:after="0"/>
              <w:rPr>
                <w:sz w:val="20"/>
                <w:szCs w:val="20"/>
                <w:color w:val="auto"/>
              </w:rPr>
            </w:pPr>
            <w:r>
              <w:rPr>
                <w:rFonts w:ascii="Arial" w:cs="Arial" w:eastAsia="Arial" w:hAnsi="Arial"/>
                <w:sz w:val="18"/>
                <w:szCs w:val="18"/>
                <w:color w:val="auto"/>
              </w:rPr>
              <w:t>Russian Federation</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Nadir Metal Rafineri San. Ve Tic. A.S.</w:t>
            </w:r>
          </w:p>
        </w:tc>
        <w:tc>
          <w:tcPr>
            <w:tcW w:w="2060" w:type="dxa"/>
            <w:vAlign w:val="bottom"/>
          </w:tcPr>
          <w:p>
            <w:pPr>
              <w:ind w:left="300"/>
              <w:spacing w:after="0"/>
              <w:rPr>
                <w:sz w:val="20"/>
                <w:szCs w:val="20"/>
                <w:color w:val="auto"/>
              </w:rPr>
            </w:pPr>
            <w:r>
              <w:rPr>
                <w:rFonts w:ascii="Arial" w:cs="Arial" w:eastAsia="Arial" w:hAnsi="Arial"/>
                <w:sz w:val="18"/>
                <w:szCs w:val="18"/>
                <w:color w:val="auto"/>
              </w:rPr>
              <w:t>Turkey</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Navoi Mining and Metallurgical Combinat</w:t>
            </w:r>
          </w:p>
        </w:tc>
        <w:tc>
          <w:tcPr>
            <w:tcW w:w="2060" w:type="dxa"/>
            <w:vAlign w:val="bottom"/>
          </w:tcPr>
          <w:p>
            <w:pPr>
              <w:ind w:left="300"/>
              <w:spacing w:after="0"/>
              <w:rPr>
                <w:sz w:val="20"/>
                <w:szCs w:val="20"/>
                <w:color w:val="auto"/>
              </w:rPr>
            </w:pPr>
            <w:r>
              <w:rPr>
                <w:rFonts w:ascii="Arial" w:cs="Arial" w:eastAsia="Arial" w:hAnsi="Arial"/>
                <w:sz w:val="18"/>
                <w:szCs w:val="18"/>
                <w:color w:val="auto"/>
              </w:rPr>
              <w:t>Uzbekistan</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NH Recytech Company</w:t>
            </w:r>
          </w:p>
        </w:tc>
        <w:tc>
          <w:tcPr>
            <w:tcW w:w="2060" w:type="dxa"/>
            <w:vAlign w:val="bottom"/>
          </w:tcPr>
          <w:p>
            <w:pPr>
              <w:ind w:left="300"/>
              <w:spacing w:after="0"/>
              <w:rPr>
                <w:sz w:val="20"/>
                <w:szCs w:val="20"/>
                <w:color w:val="auto"/>
              </w:rPr>
            </w:pPr>
            <w:r>
              <w:rPr>
                <w:rFonts w:ascii="Arial" w:cs="Arial" w:eastAsia="Arial" w:hAnsi="Arial"/>
                <w:sz w:val="18"/>
                <w:szCs w:val="18"/>
                <w:color w:val="auto"/>
              </w:rPr>
              <w:t>Korea, Republic of</w:t>
            </w:r>
          </w:p>
        </w:tc>
        <w:tc>
          <w:tcPr>
            <w:tcW w:w="1820" w:type="dxa"/>
            <w:vAlign w:val="bottom"/>
          </w:tcPr>
          <w:p>
            <w:pPr>
              <w:ind w:left="4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Nihon Material Co., Ltd.</w:t>
            </w:r>
          </w:p>
        </w:tc>
        <w:tc>
          <w:tcPr>
            <w:tcW w:w="2060" w:type="dxa"/>
            <w:vAlign w:val="bottom"/>
          </w:tcPr>
          <w:p>
            <w:pPr>
              <w:ind w:left="300"/>
              <w:spacing w:after="0"/>
              <w:rPr>
                <w:sz w:val="20"/>
                <w:szCs w:val="20"/>
                <w:color w:val="auto"/>
              </w:rPr>
            </w:pPr>
            <w:r>
              <w:rPr>
                <w:rFonts w:ascii="Arial" w:cs="Arial" w:eastAsia="Arial" w:hAnsi="Arial"/>
                <w:sz w:val="18"/>
                <w:szCs w:val="18"/>
                <w:color w:val="auto"/>
              </w:rPr>
              <w:t>Japan</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Ogussa Osterreichische Gold- und Silber-Scheideanstalt GmbH</w:t>
            </w:r>
          </w:p>
        </w:tc>
        <w:tc>
          <w:tcPr>
            <w:tcW w:w="2060" w:type="dxa"/>
            <w:vAlign w:val="bottom"/>
          </w:tcPr>
          <w:p>
            <w:pPr>
              <w:ind w:left="300"/>
              <w:spacing w:after="0"/>
              <w:rPr>
                <w:sz w:val="20"/>
                <w:szCs w:val="20"/>
                <w:color w:val="auto"/>
              </w:rPr>
            </w:pPr>
            <w:r>
              <w:rPr>
                <w:rFonts w:ascii="Arial" w:cs="Arial" w:eastAsia="Arial" w:hAnsi="Arial"/>
                <w:sz w:val="18"/>
                <w:szCs w:val="18"/>
                <w:color w:val="auto"/>
              </w:rPr>
              <w:t>Austria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Ohura Precious Metal Industry Co., Ltd.</w:t>
            </w:r>
          </w:p>
        </w:tc>
        <w:tc>
          <w:tcPr>
            <w:tcW w:w="2060" w:type="dxa"/>
            <w:vAlign w:val="bottom"/>
          </w:tcPr>
          <w:p>
            <w:pPr>
              <w:ind w:left="300"/>
              <w:spacing w:after="0"/>
              <w:rPr>
                <w:sz w:val="20"/>
                <w:szCs w:val="20"/>
                <w:color w:val="auto"/>
              </w:rPr>
            </w:pPr>
            <w:r>
              <w:rPr>
                <w:rFonts w:ascii="Arial" w:cs="Arial" w:eastAsia="Arial" w:hAnsi="Arial"/>
                <w:sz w:val="18"/>
                <w:szCs w:val="18"/>
                <w:color w:val="auto"/>
              </w:rPr>
              <w:t>Japan</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365"/>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w w:val="95"/>
              </w:rPr>
              <w:t>OJSC "The Gulidov Krasnoyarsk Non-Ferrous Metals Plant" (OJSC Krastsvetmet)</w:t>
            </w:r>
          </w:p>
        </w:tc>
        <w:tc>
          <w:tcPr>
            <w:tcW w:w="2060" w:type="dxa"/>
            <w:vAlign w:val="bottom"/>
          </w:tcPr>
          <w:p>
            <w:pPr>
              <w:ind w:left="300"/>
              <w:spacing w:after="0"/>
              <w:rPr>
                <w:sz w:val="20"/>
                <w:szCs w:val="20"/>
                <w:color w:val="auto"/>
              </w:rPr>
            </w:pPr>
            <w:r>
              <w:rPr>
                <w:rFonts w:ascii="Arial" w:cs="Arial" w:eastAsia="Arial" w:hAnsi="Arial"/>
                <w:sz w:val="18"/>
                <w:szCs w:val="18"/>
                <w:color w:val="auto"/>
              </w:rPr>
              <w:t>Russian Federation</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364"/>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PAMP S.A.</w:t>
            </w:r>
          </w:p>
        </w:tc>
        <w:tc>
          <w:tcPr>
            <w:tcW w:w="2060" w:type="dxa"/>
            <w:vAlign w:val="bottom"/>
          </w:tcPr>
          <w:p>
            <w:pPr>
              <w:ind w:left="300"/>
              <w:spacing w:after="0"/>
              <w:rPr>
                <w:sz w:val="20"/>
                <w:szCs w:val="20"/>
                <w:color w:val="auto"/>
              </w:rPr>
            </w:pPr>
            <w:r>
              <w:rPr>
                <w:rFonts w:ascii="Arial" w:cs="Arial" w:eastAsia="Arial" w:hAnsi="Arial"/>
                <w:sz w:val="18"/>
                <w:szCs w:val="18"/>
                <w:color w:val="auto"/>
              </w:rPr>
              <w:t>Switzerland</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Pease &amp; Curren</w:t>
            </w:r>
          </w:p>
        </w:tc>
        <w:tc>
          <w:tcPr>
            <w:tcW w:w="2060" w:type="dxa"/>
            <w:vAlign w:val="bottom"/>
          </w:tcPr>
          <w:p>
            <w:pPr>
              <w:ind w:left="300"/>
              <w:spacing w:after="0"/>
              <w:rPr>
                <w:sz w:val="20"/>
                <w:szCs w:val="20"/>
                <w:color w:val="auto"/>
              </w:rPr>
            </w:pPr>
            <w:r>
              <w:rPr>
                <w:rFonts w:ascii="Arial" w:cs="Arial" w:eastAsia="Arial" w:hAnsi="Arial"/>
                <w:sz w:val="18"/>
                <w:szCs w:val="18"/>
                <w:color w:val="auto"/>
              </w:rPr>
              <w:t>United States</w:t>
            </w:r>
          </w:p>
        </w:tc>
        <w:tc>
          <w:tcPr>
            <w:tcW w:w="1820" w:type="dxa"/>
            <w:vAlign w:val="bottom"/>
          </w:tcPr>
          <w:p>
            <w:pPr>
              <w:ind w:left="4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Penglai Penggang Gold Industry Co., Ltd.</w:t>
            </w:r>
          </w:p>
        </w:tc>
        <w:tc>
          <w:tcPr>
            <w:tcW w:w="2060" w:type="dxa"/>
            <w:vAlign w:val="bottom"/>
          </w:tcPr>
          <w:p>
            <w:pPr>
              <w:ind w:left="300"/>
              <w:spacing w:after="0"/>
              <w:rPr>
                <w:sz w:val="20"/>
                <w:szCs w:val="20"/>
                <w:color w:val="auto"/>
              </w:rPr>
            </w:pPr>
            <w:r>
              <w:rPr>
                <w:rFonts w:ascii="Arial" w:cs="Arial" w:eastAsia="Arial" w:hAnsi="Arial"/>
                <w:sz w:val="18"/>
                <w:szCs w:val="18"/>
                <w:color w:val="auto"/>
              </w:rPr>
              <w:t>China</w:t>
            </w:r>
          </w:p>
        </w:tc>
        <w:tc>
          <w:tcPr>
            <w:tcW w:w="1820" w:type="dxa"/>
            <w:vAlign w:val="bottom"/>
          </w:tcPr>
          <w:p>
            <w:pPr>
              <w:ind w:left="4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Planta Recuperadora de Metales SpA</w:t>
            </w:r>
          </w:p>
        </w:tc>
        <w:tc>
          <w:tcPr>
            <w:tcW w:w="2060" w:type="dxa"/>
            <w:vAlign w:val="bottom"/>
          </w:tcPr>
          <w:p>
            <w:pPr>
              <w:ind w:left="300"/>
              <w:spacing w:after="0"/>
              <w:rPr>
                <w:sz w:val="20"/>
                <w:szCs w:val="20"/>
                <w:color w:val="auto"/>
              </w:rPr>
            </w:pPr>
            <w:r>
              <w:rPr>
                <w:rFonts w:ascii="Arial" w:cs="Arial" w:eastAsia="Arial" w:hAnsi="Arial"/>
                <w:sz w:val="18"/>
                <w:szCs w:val="18"/>
                <w:color w:val="auto"/>
              </w:rPr>
              <w:t>Chile</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Prioksky Plant of Non-Ferrous Metals</w:t>
            </w:r>
          </w:p>
        </w:tc>
        <w:tc>
          <w:tcPr>
            <w:tcW w:w="2060" w:type="dxa"/>
            <w:vAlign w:val="bottom"/>
          </w:tcPr>
          <w:p>
            <w:pPr>
              <w:ind w:left="300"/>
              <w:spacing w:after="0"/>
              <w:rPr>
                <w:sz w:val="20"/>
                <w:szCs w:val="20"/>
                <w:color w:val="auto"/>
              </w:rPr>
            </w:pPr>
            <w:r>
              <w:rPr>
                <w:rFonts w:ascii="Arial" w:cs="Arial" w:eastAsia="Arial" w:hAnsi="Arial"/>
                <w:sz w:val="18"/>
                <w:szCs w:val="18"/>
                <w:color w:val="auto"/>
              </w:rPr>
              <w:t>Russian Federation</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580" w:type="dxa"/>
            <w:vAlign w:val="bottom"/>
          </w:tcPr>
          <w:p>
            <w:pPr>
              <w:ind w:left="300"/>
              <w:spacing w:after="0"/>
              <w:rPr>
                <w:sz w:val="20"/>
                <w:szCs w:val="20"/>
                <w:color w:val="auto"/>
              </w:rPr>
            </w:pPr>
            <w:r>
              <w:rPr>
                <w:rFonts w:ascii="Arial" w:cs="Arial" w:eastAsia="Arial" w:hAnsi="Arial"/>
                <w:sz w:val="18"/>
                <w:szCs w:val="18"/>
                <w:color w:val="auto"/>
              </w:rPr>
              <w:t>PT Aneka Tambang (Persero) Tbk</w:t>
            </w:r>
          </w:p>
        </w:tc>
        <w:tc>
          <w:tcPr>
            <w:tcW w:w="2060" w:type="dxa"/>
            <w:vAlign w:val="bottom"/>
          </w:tcPr>
          <w:p>
            <w:pPr>
              <w:ind w:left="300"/>
              <w:spacing w:after="0"/>
              <w:rPr>
                <w:sz w:val="20"/>
                <w:szCs w:val="20"/>
                <w:color w:val="auto"/>
              </w:rPr>
            </w:pPr>
            <w:r>
              <w:rPr>
                <w:rFonts w:ascii="Arial" w:cs="Arial" w:eastAsia="Arial" w:hAnsi="Arial"/>
                <w:sz w:val="18"/>
                <w:szCs w:val="18"/>
                <w:color w:val="auto"/>
              </w:rPr>
              <w:t>Indonesia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bl>
    <w:p>
      <w:pPr>
        <w:sectPr>
          <w:pgSz w:w="11900" w:h="16932" w:orient="portrait"/>
          <w:cols w:equalWidth="0" w:num="1">
            <w:col w:w="11240"/>
          </w:cols>
          <w:pgMar w:left="320" w:top="945"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4920" w:type="dxa"/>
            <w:vAlign w:val="bottom"/>
          </w:tcPr>
          <w:p>
            <w:pPr>
              <w:ind w:left="340"/>
              <w:spacing w:after="0"/>
              <w:rPr>
                <w:sz w:val="20"/>
                <w:szCs w:val="20"/>
                <w:color w:val="auto"/>
              </w:rPr>
            </w:pPr>
            <w:r>
              <w:rPr>
                <w:rFonts w:ascii="Arial" w:cs="Arial" w:eastAsia="Arial" w:hAnsi="Arial"/>
                <w:sz w:val="18"/>
                <w:szCs w:val="18"/>
                <w:color w:val="auto"/>
              </w:rPr>
              <w:t>PX Precinox S.A.</w:t>
            </w:r>
          </w:p>
        </w:tc>
        <w:tc>
          <w:tcPr>
            <w:tcW w:w="3560" w:type="dxa"/>
            <w:vAlign w:val="bottom"/>
          </w:tcPr>
          <w:p>
            <w:pPr>
              <w:ind w:left="2000"/>
              <w:spacing w:after="0"/>
              <w:rPr>
                <w:sz w:val="20"/>
                <w:szCs w:val="20"/>
                <w:color w:val="auto"/>
              </w:rPr>
            </w:pPr>
            <w:r>
              <w:rPr>
                <w:rFonts w:ascii="Arial" w:cs="Arial" w:eastAsia="Arial" w:hAnsi="Arial"/>
                <w:sz w:val="18"/>
                <w:szCs w:val="18"/>
                <w:color w:val="auto"/>
              </w:rPr>
              <w:t>Switzerland</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4920" w:type="dxa"/>
            <w:vAlign w:val="bottom"/>
          </w:tcPr>
          <w:p>
            <w:pPr>
              <w:ind w:left="340"/>
              <w:spacing w:after="0"/>
              <w:rPr>
                <w:sz w:val="20"/>
                <w:szCs w:val="20"/>
                <w:color w:val="auto"/>
              </w:rPr>
            </w:pPr>
            <w:r>
              <w:rPr>
                <w:rFonts w:ascii="Arial" w:cs="Arial" w:eastAsia="Arial" w:hAnsi="Arial"/>
                <w:sz w:val="18"/>
                <w:szCs w:val="18"/>
                <w:color w:val="auto"/>
              </w:rPr>
              <w:t>QG Refining, LLC</w:t>
            </w:r>
          </w:p>
        </w:tc>
        <w:tc>
          <w:tcPr>
            <w:tcW w:w="3560" w:type="dxa"/>
            <w:vAlign w:val="bottom"/>
          </w:tcPr>
          <w:p>
            <w:pPr>
              <w:ind w:left="200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600"/>
              <w:spacing w:after="0"/>
              <w:rPr>
                <w:sz w:val="20"/>
                <w:szCs w:val="20"/>
                <w:color w:val="auto"/>
              </w:rPr>
            </w:pPr>
            <w:r>
              <w:rPr>
                <w:rFonts w:ascii="Arial" w:cs="Arial" w:eastAsia="Arial" w:hAnsi="Arial"/>
                <w:sz w:val="18"/>
                <w:szCs w:val="18"/>
                <w:color w:val="auto"/>
              </w:rPr>
              <w:t>Unknown</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4920" w:type="dxa"/>
            <w:vAlign w:val="bottom"/>
          </w:tcPr>
          <w:p>
            <w:pPr>
              <w:ind w:left="340"/>
              <w:spacing w:after="0"/>
              <w:rPr>
                <w:sz w:val="20"/>
                <w:szCs w:val="20"/>
                <w:color w:val="auto"/>
              </w:rPr>
            </w:pPr>
            <w:r>
              <w:rPr>
                <w:rFonts w:ascii="Arial" w:cs="Arial" w:eastAsia="Arial" w:hAnsi="Arial"/>
                <w:sz w:val="18"/>
                <w:szCs w:val="18"/>
                <w:color w:val="auto"/>
              </w:rPr>
              <w:t>Rand Refinery (Pty) Ltd.</w:t>
            </w:r>
          </w:p>
        </w:tc>
        <w:tc>
          <w:tcPr>
            <w:tcW w:w="3560" w:type="dxa"/>
            <w:vAlign w:val="bottom"/>
          </w:tcPr>
          <w:p>
            <w:pPr>
              <w:ind w:left="2000"/>
              <w:spacing w:after="0"/>
              <w:rPr>
                <w:sz w:val="20"/>
                <w:szCs w:val="20"/>
                <w:color w:val="auto"/>
              </w:rPr>
            </w:pPr>
            <w:r>
              <w:rPr>
                <w:rFonts w:ascii="Arial" w:cs="Arial" w:eastAsia="Arial" w:hAnsi="Arial"/>
                <w:sz w:val="18"/>
                <w:szCs w:val="18"/>
                <w:color w:val="auto"/>
              </w:rPr>
              <w:t>South Africa</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4920" w:type="dxa"/>
            <w:vAlign w:val="bottom"/>
          </w:tcPr>
          <w:p>
            <w:pPr>
              <w:ind w:left="340"/>
              <w:spacing w:after="0"/>
              <w:rPr>
                <w:sz w:val="20"/>
                <w:szCs w:val="20"/>
                <w:color w:val="auto"/>
              </w:rPr>
            </w:pPr>
            <w:r>
              <w:rPr>
                <w:rFonts w:ascii="Arial" w:cs="Arial" w:eastAsia="Arial" w:hAnsi="Arial"/>
                <w:sz w:val="18"/>
                <w:szCs w:val="18"/>
                <w:color w:val="auto"/>
              </w:rPr>
              <w:t>Refinery of Seemine Gold Co., Ltd.</w:t>
            </w:r>
          </w:p>
        </w:tc>
        <w:tc>
          <w:tcPr>
            <w:tcW w:w="3560" w:type="dxa"/>
            <w:vAlign w:val="bottom"/>
          </w:tcPr>
          <w:p>
            <w:pPr>
              <w:ind w:left="2000"/>
              <w:spacing w:after="0"/>
              <w:rPr>
                <w:sz w:val="20"/>
                <w:szCs w:val="20"/>
                <w:color w:val="auto"/>
              </w:rPr>
            </w:pPr>
            <w:r>
              <w:rPr>
                <w:rFonts w:ascii="Arial" w:cs="Arial" w:eastAsia="Arial" w:hAnsi="Arial"/>
                <w:sz w:val="18"/>
                <w:szCs w:val="18"/>
                <w:color w:val="auto"/>
              </w:rPr>
              <w:t>China</w:t>
            </w:r>
          </w:p>
        </w:tc>
        <w:tc>
          <w:tcPr>
            <w:tcW w:w="1460" w:type="dxa"/>
            <w:vAlign w:val="bottom"/>
          </w:tcPr>
          <w:p>
            <w:pPr>
              <w:ind w:left="600"/>
              <w:spacing w:after="0"/>
              <w:rPr>
                <w:sz w:val="20"/>
                <w:szCs w:val="20"/>
                <w:color w:val="auto"/>
              </w:rPr>
            </w:pPr>
            <w:r>
              <w:rPr>
                <w:rFonts w:ascii="Arial" w:cs="Arial" w:eastAsia="Arial" w:hAnsi="Arial"/>
                <w:sz w:val="18"/>
                <w:szCs w:val="18"/>
                <w:color w:val="auto"/>
              </w:rPr>
              <w:t>Unknown</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4920" w:type="dxa"/>
            <w:vAlign w:val="bottom"/>
          </w:tcPr>
          <w:p>
            <w:pPr>
              <w:ind w:left="340"/>
              <w:spacing w:after="0"/>
              <w:rPr>
                <w:sz w:val="20"/>
                <w:szCs w:val="20"/>
                <w:color w:val="auto"/>
              </w:rPr>
            </w:pPr>
            <w:r>
              <w:rPr>
                <w:rFonts w:ascii="Arial" w:cs="Arial" w:eastAsia="Arial" w:hAnsi="Arial"/>
                <w:sz w:val="18"/>
                <w:szCs w:val="18"/>
                <w:color w:val="auto"/>
              </w:rPr>
              <w:t>REMONDIS PMR B.V.</w:t>
            </w:r>
          </w:p>
        </w:tc>
        <w:tc>
          <w:tcPr>
            <w:tcW w:w="3560" w:type="dxa"/>
            <w:vAlign w:val="bottom"/>
          </w:tcPr>
          <w:p>
            <w:pPr>
              <w:ind w:left="2000"/>
              <w:spacing w:after="0"/>
              <w:rPr>
                <w:sz w:val="20"/>
                <w:szCs w:val="20"/>
                <w:color w:val="auto"/>
              </w:rPr>
            </w:pPr>
            <w:r>
              <w:rPr>
                <w:rFonts w:ascii="Arial" w:cs="Arial" w:eastAsia="Arial" w:hAnsi="Arial"/>
                <w:sz w:val="18"/>
                <w:szCs w:val="18"/>
                <w:color w:val="auto"/>
              </w:rPr>
              <w:t>Netherlands</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4920" w:type="dxa"/>
            <w:vAlign w:val="bottom"/>
          </w:tcPr>
          <w:p>
            <w:pPr>
              <w:ind w:left="340"/>
              <w:spacing w:after="0"/>
              <w:rPr>
                <w:sz w:val="20"/>
                <w:szCs w:val="20"/>
                <w:color w:val="auto"/>
              </w:rPr>
            </w:pPr>
            <w:r>
              <w:rPr>
                <w:rFonts w:ascii="Arial" w:cs="Arial" w:eastAsia="Arial" w:hAnsi="Arial"/>
                <w:sz w:val="18"/>
                <w:szCs w:val="18"/>
                <w:color w:val="auto"/>
              </w:rPr>
              <w:t>Royal Canadian Mint</w:t>
            </w:r>
          </w:p>
        </w:tc>
        <w:tc>
          <w:tcPr>
            <w:tcW w:w="3560" w:type="dxa"/>
            <w:vAlign w:val="bottom"/>
          </w:tcPr>
          <w:p>
            <w:pPr>
              <w:ind w:left="2000"/>
              <w:spacing w:after="0"/>
              <w:rPr>
                <w:sz w:val="20"/>
                <w:szCs w:val="20"/>
                <w:color w:val="auto"/>
              </w:rPr>
            </w:pPr>
            <w:r>
              <w:rPr>
                <w:rFonts w:ascii="Arial" w:cs="Arial" w:eastAsia="Arial" w:hAnsi="Arial"/>
                <w:sz w:val="18"/>
                <w:szCs w:val="18"/>
                <w:color w:val="auto"/>
              </w:rPr>
              <w:t>Canada</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4920" w:type="dxa"/>
            <w:vAlign w:val="bottom"/>
          </w:tcPr>
          <w:p>
            <w:pPr>
              <w:ind w:left="340"/>
              <w:spacing w:after="0"/>
              <w:rPr>
                <w:sz w:val="20"/>
                <w:szCs w:val="20"/>
                <w:color w:val="auto"/>
              </w:rPr>
            </w:pPr>
            <w:r>
              <w:rPr>
                <w:rFonts w:ascii="Arial" w:cs="Arial" w:eastAsia="Arial" w:hAnsi="Arial"/>
                <w:sz w:val="18"/>
                <w:szCs w:val="18"/>
                <w:color w:val="auto"/>
              </w:rPr>
              <w:t>SAAMP</w:t>
            </w:r>
          </w:p>
        </w:tc>
        <w:tc>
          <w:tcPr>
            <w:tcW w:w="3560" w:type="dxa"/>
            <w:vAlign w:val="bottom"/>
          </w:tcPr>
          <w:p>
            <w:pPr>
              <w:ind w:left="2000"/>
              <w:spacing w:after="0"/>
              <w:rPr>
                <w:sz w:val="20"/>
                <w:szCs w:val="20"/>
                <w:color w:val="auto"/>
              </w:rPr>
            </w:pPr>
            <w:r>
              <w:rPr>
                <w:rFonts w:ascii="Arial" w:cs="Arial" w:eastAsia="Arial" w:hAnsi="Arial"/>
                <w:sz w:val="18"/>
                <w:szCs w:val="18"/>
                <w:color w:val="auto"/>
              </w:rPr>
              <w:t>France</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4920" w:type="dxa"/>
            <w:vAlign w:val="bottom"/>
          </w:tcPr>
          <w:p>
            <w:pPr>
              <w:ind w:left="340"/>
              <w:spacing w:after="0"/>
              <w:rPr>
                <w:sz w:val="20"/>
                <w:szCs w:val="20"/>
                <w:color w:val="auto"/>
              </w:rPr>
            </w:pPr>
            <w:r>
              <w:rPr>
                <w:rFonts w:ascii="Arial" w:cs="Arial" w:eastAsia="Arial" w:hAnsi="Arial"/>
                <w:sz w:val="18"/>
                <w:szCs w:val="18"/>
                <w:color w:val="auto"/>
              </w:rPr>
              <w:t>Sabin Metal Corp.</w:t>
            </w:r>
          </w:p>
        </w:tc>
        <w:tc>
          <w:tcPr>
            <w:tcW w:w="3560" w:type="dxa"/>
            <w:vAlign w:val="bottom"/>
          </w:tcPr>
          <w:p>
            <w:pPr>
              <w:ind w:left="200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600"/>
              <w:spacing w:after="0"/>
              <w:rPr>
                <w:sz w:val="20"/>
                <w:szCs w:val="20"/>
                <w:color w:val="auto"/>
              </w:rPr>
            </w:pPr>
            <w:r>
              <w:rPr>
                <w:rFonts w:ascii="Arial" w:cs="Arial" w:eastAsia="Arial" w:hAnsi="Arial"/>
                <w:sz w:val="18"/>
                <w:szCs w:val="18"/>
                <w:color w:val="auto"/>
              </w:rPr>
              <w:t>Unknown</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4920" w:type="dxa"/>
            <w:vAlign w:val="bottom"/>
          </w:tcPr>
          <w:p>
            <w:pPr>
              <w:ind w:left="340"/>
              <w:spacing w:after="0"/>
              <w:rPr>
                <w:sz w:val="20"/>
                <w:szCs w:val="20"/>
                <w:color w:val="auto"/>
              </w:rPr>
            </w:pPr>
            <w:r>
              <w:rPr>
                <w:rFonts w:ascii="Arial" w:cs="Arial" w:eastAsia="Arial" w:hAnsi="Arial"/>
                <w:sz w:val="18"/>
                <w:szCs w:val="18"/>
                <w:color w:val="auto"/>
              </w:rPr>
              <w:t>Safimet S.p.A</w:t>
            </w:r>
          </w:p>
        </w:tc>
        <w:tc>
          <w:tcPr>
            <w:tcW w:w="3560" w:type="dxa"/>
            <w:vAlign w:val="bottom"/>
          </w:tcPr>
          <w:p>
            <w:pPr>
              <w:ind w:left="2000"/>
              <w:spacing w:after="0"/>
              <w:rPr>
                <w:sz w:val="20"/>
                <w:szCs w:val="20"/>
                <w:color w:val="auto"/>
              </w:rPr>
            </w:pPr>
            <w:r>
              <w:rPr>
                <w:rFonts w:ascii="Arial" w:cs="Arial" w:eastAsia="Arial" w:hAnsi="Arial"/>
                <w:sz w:val="18"/>
                <w:szCs w:val="18"/>
                <w:color w:val="auto"/>
              </w:rPr>
              <w:t>Italy</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Gold</w:t>
            </w:r>
          </w:p>
        </w:tc>
        <w:tc>
          <w:tcPr>
            <w:tcW w:w="4920" w:type="dxa"/>
            <w:vAlign w:val="bottom"/>
          </w:tcPr>
          <w:p>
            <w:pPr>
              <w:ind w:left="340"/>
              <w:spacing w:after="0"/>
              <w:rPr>
                <w:sz w:val="20"/>
                <w:szCs w:val="20"/>
                <w:color w:val="auto"/>
              </w:rPr>
            </w:pPr>
            <w:r>
              <w:rPr>
                <w:rFonts w:ascii="Arial" w:cs="Arial" w:eastAsia="Arial" w:hAnsi="Arial"/>
                <w:sz w:val="18"/>
                <w:szCs w:val="18"/>
                <w:color w:val="auto"/>
              </w:rPr>
              <w:t>SAFINA A.S.</w:t>
            </w:r>
          </w:p>
        </w:tc>
        <w:tc>
          <w:tcPr>
            <w:tcW w:w="3560" w:type="dxa"/>
            <w:vAlign w:val="bottom"/>
          </w:tcPr>
          <w:p>
            <w:pPr>
              <w:ind w:left="2000"/>
              <w:spacing w:after="0"/>
              <w:rPr>
                <w:sz w:val="20"/>
                <w:szCs w:val="20"/>
                <w:color w:val="auto"/>
              </w:rPr>
            </w:pPr>
            <w:r>
              <w:rPr>
                <w:rFonts w:ascii="Arial" w:cs="Arial" w:eastAsia="Arial" w:hAnsi="Arial"/>
                <w:sz w:val="18"/>
                <w:szCs w:val="18"/>
                <w:color w:val="auto"/>
              </w:rPr>
              <w:t>Czechia</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60"/>
          </w:cols>
          <w:pgMar w:left="340" w:top="382" w:right="899" w:bottom="1440" w:gutter="0" w:footer="0" w:header="0"/>
        </w:sectPr>
      </w:pPr>
    </w:p>
    <w:bookmarkStart w:id="13" w:name="page14"/>
    <w:bookmarkEnd w:id="13"/>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ind w:left="20"/>
              <w:spacing w:after="0"/>
              <w:rPr>
                <w:sz w:val="20"/>
                <w:szCs w:val="20"/>
                <w:color w:val="auto"/>
              </w:rPr>
            </w:pPr>
            <w:r>
              <w:rPr>
                <w:rFonts w:ascii="Arial" w:cs="Arial" w:eastAsia="Arial" w:hAnsi="Arial"/>
                <w:sz w:val="18"/>
                <w:szCs w:val="18"/>
                <w:b w:val="1"/>
                <w:bCs w:val="1"/>
                <w:color w:val="auto"/>
              </w:rPr>
              <w:t>Metal</w:t>
            </w:r>
          </w:p>
        </w:tc>
        <w:tc>
          <w:tcPr>
            <w:tcW w:w="6080" w:type="dxa"/>
            <w:vAlign w:val="bottom"/>
          </w:tcPr>
          <w:p>
            <w:pPr>
              <w:ind w:left="300"/>
              <w:spacing w:after="0"/>
              <w:rPr>
                <w:sz w:val="20"/>
                <w:szCs w:val="20"/>
                <w:color w:val="auto"/>
              </w:rPr>
            </w:pPr>
            <w:r>
              <w:rPr>
                <w:rFonts w:ascii="Arial" w:cs="Arial" w:eastAsia="Arial" w:hAnsi="Arial"/>
                <w:sz w:val="18"/>
                <w:szCs w:val="18"/>
                <w:b w:val="1"/>
                <w:bCs w:val="1"/>
                <w:color w:val="auto"/>
              </w:rPr>
              <w:t>Facility Name</w:t>
            </w:r>
          </w:p>
        </w:tc>
        <w:tc>
          <w:tcPr>
            <w:tcW w:w="2840" w:type="dxa"/>
            <w:vAlign w:val="bottom"/>
          </w:tcPr>
          <w:p>
            <w:pPr>
              <w:ind w:left="800"/>
              <w:spacing w:after="0"/>
              <w:rPr>
                <w:sz w:val="20"/>
                <w:szCs w:val="20"/>
                <w:color w:val="auto"/>
              </w:rPr>
            </w:pPr>
            <w:r>
              <w:rPr>
                <w:rFonts w:ascii="Arial" w:cs="Arial" w:eastAsia="Arial" w:hAnsi="Arial"/>
                <w:sz w:val="18"/>
                <w:szCs w:val="18"/>
                <w:b w:val="1"/>
                <w:bCs w:val="1"/>
                <w:color w:val="auto"/>
              </w:rPr>
              <w:t>Country</w:t>
            </w:r>
          </w:p>
        </w:tc>
        <w:tc>
          <w:tcPr>
            <w:tcW w:w="1540" w:type="dxa"/>
            <w:vAlign w:val="bottom"/>
          </w:tcPr>
          <w:p>
            <w:pPr>
              <w:ind w:left="120"/>
              <w:spacing w:after="0"/>
              <w:rPr>
                <w:sz w:val="20"/>
                <w:szCs w:val="20"/>
                <w:color w:val="auto"/>
              </w:rPr>
            </w:pPr>
            <w:r>
              <w:rPr>
                <w:rFonts w:ascii="Arial" w:cs="Arial" w:eastAsia="Arial" w:hAnsi="Arial"/>
                <w:sz w:val="18"/>
                <w:szCs w:val="18"/>
                <w:b w:val="1"/>
                <w:bCs w:val="1"/>
                <w:color w:val="auto"/>
              </w:rPr>
              <w:t>Conformance</w:t>
            </w:r>
          </w:p>
        </w:tc>
      </w:tr>
      <w:tr>
        <w:trPr>
          <w:trHeight w:val="234"/>
        </w:trPr>
        <w:tc>
          <w:tcPr>
            <w:tcW w:w="78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540" w:type="dxa"/>
            <w:vAlign w:val="bottom"/>
          </w:tcPr>
          <w:p>
            <w:pPr>
              <w:ind w:left="120"/>
              <w:spacing w:after="0"/>
              <w:rPr>
                <w:sz w:val="20"/>
                <w:szCs w:val="20"/>
                <w:color w:val="auto"/>
              </w:rPr>
            </w:pPr>
            <w:r>
              <w:rPr>
                <w:rFonts w:ascii="Arial" w:cs="Arial" w:eastAsia="Arial" w:hAnsi="Arial"/>
                <w:sz w:val="18"/>
                <w:szCs w:val="18"/>
                <w:b w:val="1"/>
                <w:bCs w:val="1"/>
                <w:color w:val="auto"/>
              </w:rPr>
              <w:t>Status</w:t>
            </w:r>
          </w:p>
        </w:tc>
      </w:tr>
      <w:tr>
        <w:trPr>
          <w:trHeight w:val="27"/>
        </w:trPr>
        <w:tc>
          <w:tcPr>
            <w:tcW w:w="78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31"/>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Sai Refinery</w:t>
            </w:r>
          </w:p>
        </w:tc>
        <w:tc>
          <w:tcPr>
            <w:tcW w:w="2840" w:type="dxa"/>
            <w:vAlign w:val="bottom"/>
          </w:tcPr>
          <w:p>
            <w:pPr>
              <w:ind w:left="800"/>
              <w:spacing w:after="0"/>
              <w:rPr>
                <w:sz w:val="20"/>
                <w:szCs w:val="20"/>
                <w:color w:val="auto"/>
              </w:rPr>
            </w:pPr>
            <w:r>
              <w:rPr>
                <w:rFonts w:ascii="Arial" w:cs="Arial" w:eastAsia="Arial" w:hAnsi="Arial"/>
                <w:sz w:val="18"/>
                <w:szCs w:val="18"/>
                <w:color w:val="auto"/>
              </w:rPr>
              <w:t>India</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Samduck Precious Metals</w:t>
            </w:r>
          </w:p>
        </w:tc>
        <w:tc>
          <w:tcPr>
            <w:tcW w:w="2840" w:type="dxa"/>
            <w:vAlign w:val="bottom"/>
          </w:tcPr>
          <w:p>
            <w:pPr>
              <w:ind w:left="800"/>
              <w:spacing w:after="0"/>
              <w:rPr>
                <w:sz w:val="20"/>
                <w:szCs w:val="20"/>
                <w:color w:val="auto"/>
              </w:rPr>
            </w:pPr>
            <w:r>
              <w:rPr>
                <w:rFonts w:ascii="Arial" w:cs="Arial" w:eastAsia="Arial" w:hAnsi="Arial"/>
                <w:sz w:val="18"/>
                <w:szCs w:val="18"/>
                <w:color w:val="auto"/>
              </w:rPr>
              <w:t>Korea, Republic of</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Samwon Metals Corp.</w:t>
            </w:r>
          </w:p>
        </w:tc>
        <w:tc>
          <w:tcPr>
            <w:tcW w:w="2840" w:type="dxa"/>
            <w:vAlign w:val="bottom"/>
          </w:tcPr>
          <w:p>
            <w:pPr>
              <w:ind w:left="800"/>
              <w:spacing w:after="0"/>
              <w:rPr>
                <w:sz w:val="20"/>
                <w:szCs w:val="20"/>
                <w:color w:val="auto"/>
              </w:rPr>
            </w:pPr>
            <w:r>
              <w:rPr>
                <w:rFonts w:ascii="Arial" w:cs="Arial" w:eastAsia="Arial" w:hAnsi="Arial"/>
                <w:sz w:val="18"/>
                <w:szCs w:val="18"/>
                <w:color w:val="auto"/>
              </w:rPr>
              <w:t>Korea, Republic of</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Sancus ZFS (L’Orfebre, SA)</w:t>
            </w:r>
          </w:p>
        </w:tc>
        <w:tc>
          <w:tcPr>
            <w:tcW w:w="2840" w:type="dxa"/>
            <w:vAlign w:val="bottom"/>
          </w:tcPr>
          <w:p>
            <w:pPr>
              <w:ind w:left="800"/>
              <w:spacing w:after="0"/>
              <w:rPr>
                <w:sz w:val="20"/>
                <w:szCs w:val="20"/>
                <w:color w:val="auto"/>
              </w:rPr>
            </w:pPr>
            <w:r>
              <w:rPr>
                <w:rFonts w:ascii="Arial" w:cs="Arial" w:eastAsia="Arial" w:hAnsi="Arial"/>
                <w:sz w:val="18"/>
                <w:szCs w:val="18"/>
                <w:color w:val="auto"/>
              </w:rPr>
              <w:t>Colombia</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SAXONIA Edelmetalle GmbH</w:t>
            </w:r>
          </w:p>
        </w:tc>
        <w:tc>
          <w:tcPr>
            <w:tcW w:w="2840" w:type="dxa"/>
            <w:vAlign w:val="bottom"/>
          </w:tcPr>
          <w:p>
            <w:pPr>
              <w:ind w:left="800"/>
              <w:spacing w:after="0"/>
              <w:rPr>
                <w:sz w:val="20"/>
                <w:szCs w:val="20"/>
                <w:color w:val="auto"/>
              </w:rPr>
            </w:pPr>
            <w:r>
              <w:rPr>
                <w:rFonts w:ascii="Arial" w:cs="Arial" w:eastAsia="Arial" w:hAnsi="Arial"/>
                <w:sz w:val="18"/>
                <w:szCs w:val="18"/>
                <w:color w:val="auto"/>
              </w:rPr>
              <w:t>Germany</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Sellem Industries Ltd.</w:t>
            </w:r>
          </w:p>
        </w:tc>
        <w:tc>
          <w:tcPr>
            <w:tcW w:w="2840" w:type="dxa"/>
            <w:vAlign w:val="bottom"/>
          </w:tcPr>
          <w:p>
            <w:pPr>
              <w:ind w:left="800"/>
              <w:spacing w:after="0"/>
              <w:rPr>
                <w:sz w:val="20"/>
                <w:szCs w:val="20"/>
                <w:color w:val="auto"/>
              </w:rPr>
            </w:pPr>
            <w:r>
              <w:rPr>
                <w:rFonts w:ascii="Arial" w:cs="Arial" w:eastAsia="Arial" w:hAnsi="Arial"/>
                <w:sz w:val="18"/>
                <w:szCs w:val="18"/>
                <w:color w:val="auto"/>
              </w:rPr>
              <w:t>Mauritania</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SEMPSA Joyeria Plateria S.A.</w:t>
            </w:r>
          </w:p>
        </w:tc>
        <w:tc>
          <w:tcPr>
            <w:tcW w:w="2840" w:type="dxa"/>
            <w:vAlign w:val="bottom"/>
          </w:tcPr>
          <w:p>
            <w:pPr>
              <w:ind w:left="800"/>
              <w:spacing w:after="0"/>
              <w:rPr>
                <w:sz w:val="20"/>
                <w:szCs w:val="20"/>
                <w:color w:val="auto"/>
              </w:rPr>
            </w:pPr>
            <w:r>
              <w:rPr>
                <w:rFonts w:ascii="Arial" w:cs="Arial" w:eastAsia="Arial" w:hAnsi="Arial"/>
                <w:sz w:val="18"/>
                <w:szCs w:val="18"/>
                <w:color w:val="auto"/>
              </w:rPr>
              <w:t>Spain</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Shandong Gold Smelting Co., Ltd.</w:t>
            </w:r>
          </w:p>
        </w:tc>
        <w:tc>
          <w:tcPr>
            <w:tcW w:w="2840" w:type="dxa"/>
            <w:vAlign w:val="bottom"/>
          </w:tcPr>
          <w:p>
            <w:pPr>
              <w:ind w:left="80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Shandong Humon Smelting Co., Ltd.</w:t>
            </w:r>
          </w:p>
        </w:tc>
        <w:tc>
          <w:tcPr>
            <w:tcW w:w="2840" w:type="dxa"/>
            <w:vAlign w:val="bottom"/>
          </w:tcPr>
          <w:p>
            <w:pPr>
              <w:ind w:left="80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Shandong Tiancheng Biological Gold Industrial Co., Ltd.</w:t>
            </w:r>
          </w:p>
        </w:tc>
        <w:tc>
          <w:tcPr>
            <w:tcW w:w="2840" w:type="dxa"/>
            <w:vAlign w:val="bottom"/>
          </w:tcPr>
          <w:p>
            <w:pPr>
              <w:ind w:left="80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Shandong Zhaojin Gold &amp; Silver Refinery Co., Ltd.</w:t>
            </w:r>
          </w:p>
        </w:tc>
        <w:tc>
          <w:tcPr>
            <w:tcW w:w="2840" w:type="dxa"/>
            <w:vAlign w:val="bottom"/>
          </w:tcPr>
          <w:p>
            <w:pPr>
              <w:ind w:left="80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Shenzhen Zhonghenglong Real Industry Co., Ltd.</w:t>
            </w:r>
          </w:p>
        </w:tc>
        <w:tc>
          <w:tcPr>
            <w:tcW w:w="2840" w:type="dxa"/>
            <w:vAlign w:val="bottom"/>
          </w:tcPr>
          <w:p>
            <w:pPr>
              <w:ind w:left="80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Shirpur Gold Refinery Ltd.</w:t>
            </w:r>
          </w:p>
        </w:tc>
        <w:tc>
          <w:tcPr>
            <w:tcW w:w="2840" w:type="dxa"/>
            <w:vAlign w:val="bottom"/>
          </w:tcPr>
          <w:p>
            <w:pPr>
              <w:ind w:left="800"/>
              <w:spacing w:after="0"/>
              <w:rPr>
                <w:sz w:val="20"/>
                <w:szCs w:val="20"/>
                <w:color w:val="auto"/>
              </w:rPr>
            </w:pPr>
            <w:r>
              <w:rPr>
                <w:rFonts w:ascii="Arial" w:cs="Arial" w:eastAsia="Arial" w:hAnsi="Arial"/>
                <w:sz w:val="18"/>
                <w:szCs w:val="18"/>
                <w:color w:val="auto"/>
              </w:rPr>
              <w:t>India</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Sichuan Tianze Precious Metals Co., Ltd.</w:t>
            </w:r>
          </w:p>
        </w:tc>
        <w:tc>
          <w:tcPr>
            <w:tcW w:w="2840" w:type="dxa"/>
            <w:vAlign w:val="bottom"/>
          </w:tcPr>
          <w:p>
            <w:pPr>
              <w:ind w:left="80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365"/>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Singway Technology Co., Ltd.</w:t>
            </w:r>
          </w:p>
        </w:tc>
        <w:tc>
          <w:tcPr>
            <w:tcW w:w="2840" w:type="dxa"/>
            <w:vAlign w:val="bottom"/>
          </w:tcPr>
          <w:p>
            <w:pPr>
              <w:ind w:left="800"/>
              <w:spacing w:after="0"/>
              <w:rPr>
                <w:sz w:val="20"/>
                <w:szCs w:val="20"/>
                <w:color w:val="auto"/>
              </w:rPr>
            </w:pPr>
            <w:r>
              <w:rPr>
                <w:rFonts w:ascii="Arial" w:cs="Arial" w:eastAsia="Arial" w:hAnsi="Arial"/>
                <w:sz w:val="18"/>
                <w:szCs w:val="18"/>
                <w:color w:val="auto"/>
                <w:w w:val="96"/>
              </w:rPr>
              <w:t>Taiwan, Province of 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365"/>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SOE Shyolkovsky Factory of Secondary Precious Metals</w:t>
            </w:r>
          </w:p>
        </w:tc>
        <w:tc>
          <w:tcPr>
            <w:tcW w:w="2840" w:type="dxa"/>
            <w:vAlign w:val="bottom"/>
          </w:tcPr>
          <w:p>
            <w:pPr>
              <w:ind w:left="800"/>
              <w:spacing w:after="0"/>
              <w:rPr>
                <w:sz w:val="20"/>
                <w:szCs w:val="20"/>
                <w:color w:val="auto"/>
              </w:rPr>
            </w:pPr>
            <w:r>
              <w:rPr>
                <w:rFonts w:ascii="Arial" w:cs="Arial" w:eastAsia="Arial" w:hAnsi="Arial"/>
                <w:sz w:val="18"/>
                <w:szCs w:val="18"/>
                <w:color w:val="auto"/>
              </w:rPr>
              <w:t>Russian Federation</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364"/>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Solar Applied Materials Technology Corp.</w:t>
            </w:r>
          </w:p>
        </w:tc>
        <w:tc>
          <w:tcPr>
            <w:tcW w:w="2840" w:type="dxa"/>
            <w:vAlign w:val="bottom"/>
          </w:tcPr>
          <w:p>
            <w:pPr>
              <w:ind w:left="800"/>
              <w:spacing w:after="0"/>
              <w:rPr>
                <w:sz w:val="20"/>
                <w:szCs w:val="20"/>
                <w:color w:val="auto"/>
              </w:rPr>
            </w:pPr>
            <w:r>
              <w:rPr>
                <w:rFonts w:ascii="Arial" w:cs="Arial" w:eastAsia="Arial" w:hAnsi="Arial"/>
                <w:sz w:val="18"/>
                <w:szCs w:val="18"/>
                <w:color w:val="auto"/>
                <w:w w:val="96"/>
              </w:rPr>
              <w:t>Taiwan, Province of 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365"/>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Sovereign Metals</w:t>
            </w:r>
          </w:p>
        </w:tc>
        <w:tc>
          <w:tcPr>
            <w:tcW w:w="2840" w:type="dxa"/>
            <w:vAlign w:val="bottom"/>
          </w:tcPr>
          <w:p>
            <w:pPr>
              <w:ind w:left="800"/>
              <w:spacing w:after="0"/>
              <w:rPr>
                <w:sz w:val="20"/>
                <w:szCs w:val="20"/>
                <w:color w:val="auto"/>
              </w:rPr>
            </w:pPr>
            <w:r>
              <w:rPr>
                <w:rFonts w:ascii="Arial" w:cs="Arial" w:eastAsia="Arial" w:hAnsi="Arial"/>
                <w:sz w:val="18"/>
                <w:szCs w:val="18"/>
                <w:color w:val="auto"/>
              </w:rPr>
              <w:t>India</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State Research Institute Center for Physical Sciences and Technology</w:t>
            </w:r>
          </w:p>
        </w:tc>
        <w:tc>
          <w:tcPr>
            <w:tcW w:w="2840" w:type="dxa"/>
            <w:vAlign w:val="bottom"/>
          </w:tcPr>
          <w:p>
            <w:pPr>
              <w:ind w:left="800"/>
              <w:spacing w:after="0"/>
              <w:rPr>
                <w:sz w:val="20"/>
                <w:szCs w:val="20"/>
                <w:color w:val="auto"/>
              </w:rPr>
            </w:pPr>
            <w:r>
              <w:rPr>
                <w:rFonts w:ascii="Arial" w:cs="Arial" w:eastAsia="Arial" w:hAnsi="Arial"/>
                <w:sz w:val="18"/>
                <w:szCs w:val="18"/>
                <w:color w:val="auto"/>
              </w:rPr>
              <w:t>Lithuania</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Sudan Gold Refinery</w:t>
            </w:r>
          </w:p>
        </w:tc>
        <w:tc>
          <w:tcPr>
            <w:tcW w:w="2840" w:type="dxa"/>
            <w:vAlign w:val="bottom"/>
          </w:tcPr>
          <w:p>
            <w:pPr>
              <w:ind w:left="800"/>
              <w:spacing w:after="0"/>
              <w:rPr>
                <w:sz w:val="20"/>
                <w:szCs w:val="20"/>
                <w:color w:val="auto"/>
              </w:rPr>
            </w:pPr>
            <w:r>
              <w:rPr>
                <w:rFonts w:ascii="Arial" w:cs="Arial" w:eastAsia="Arial" w:hAnsi="Arial"/>
                <w:sz w:val="18"/>
                <w:szCs w:val="18"/>
                <w:color w:val="auto"/>
              </w:rPr>
              <w:t>Sudan</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Sumitomo Metal Mining Co., Ltd.</w:t>
            </w:r>
          </w:p>
        </w:tc>
        <w:tc>
          <w:tcPr>
            <w:tcW w:w="2840" w:type="dxa"/>
            <w:vAlign w:val="bottom"/>
          </w:tcPr>
          <w:p>
            <w:pPr>
              <w:ind w:left="800"/>
              <w:spacing w:after="0"/>
              <w:rPr>
                <w:sz w:val="20"/>
                <w:szCs w:val="20"/>
                <w:color w:val="auto"/>
              </w:rPr>
            </w:pPr>
            <w:r>
              <w:rPr>
                <w:rFonts w:ascii="Arial" w:cs="Arial" w:eastAsia="Arial" w:hAnsi="Arial"/>
                <w:sz w:val="18"/>
                <w:szCs w:val="18"/>
                <w:color w:val="auto"/>
              </w:rPr>
              <w:t>Japan</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SungEel HiMetal Co., Ltd.</w:t>
            </w:r>
          </w:p>
        </w:tc>
        <w:tc>
          <w:tcPr>
            <w:tcW w:w="2840" w:type="dxa"/>
            <w:vAlign w:val="bottom"/>
          </w:tcPr>
          <w:p>
            <w:pPr>
              <w:ind w:left="800"/>
              <w:spacing w:after="0"/>
              <w:rPr>
                <w:sz w:val="20"/>
                <w:szCs w:val="20"/>
                <w:color w:val="auto"/>
              </w:rPr>
            </w:pPr>
            <w:r>
              <w:rPr>
                <w:rFonts w:ascii="Arial" w:cs="Arial" w:eastAsia="Arial" w:hAnsi="Arial"/>
                <w:sz w:val="18"/>
                <w:szCs w:val="18"/>
                <w:color w:val="auto"/>
              </w:rPr>
              <w:t>Korea, Republic of</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365"/>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Super Dragon Technology Co., Ltd.</w:t>
            </w:r>
          </w:p>
        </w:tc>
        <w:tc>
          <w:tcPr>
            <w:tcW w:w="2840" w:type="dxa"/>
            <w:vAlign w:val="bottom"/>
          </w:tcPr>
          <w:p>
            <w:pPr>
              <w:ind w:left="800"/>
              <w:spacing w:after="0"/>
              <w:rPr>
                <w:sz w:val="20"/>
                <w:szCs w:val="20"/>
                <w:color w:val="auto"/>
              </w:rPr>
            </w:pPr>
            <w:r>
              <w:rPr>
                <w:rFonts w:ascii="Arial" w:cs="Arial" w:eastAsia="Arial" w:hAnsi="Arial"/>
                <w:sz w:val="18"/>
                <w:szCs w:val="18"/>
                <w:color w:val="auto"/>
                <w:w w:val="96"/>
              </w:rPr>
              <w:t>Taiwan, Province of China</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364"/>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T.C.A S.p.A</w:t>
            </w:r>
          </w:p>
        </w:tc>
        <w:tc>
          <w:tcPr>
            <w:tcW w:w="2840" w:type="dxa"/>
            <w:vAlign w:val="bottom"/>
          </w:tcPr>
          <w:p>
            <w:pPr>
              <w:ind w:left="800"/>
              <w:spacing w:after="0"/>
              <w:rPr>
                <w:sz w:val="20"/>
                <w:szCs w:val="20"/>
                <w:color w:val="auto"/>
              </w:rPr>
            </w:pPr>
            <w:r>
              <w:rPr>
                <w:rFonts w:ascii="Arial" w:cs="Arial" w:eastAsia="Arial" w:hAnsi="Arial"/>
                <w:sz w:val="18"/>
                <w:szCs w:val="18"/>
                <w:color w:val="auto"/>
              </w:rPr>
              <w:t>Italy</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Tanaka Kikinzoku Kogyo K.K.</w:t>
            </w:r>
          </w:p>
        </w:tc>
        <w:tc>
          <w:tcPr>
            <w:tcW w:w="2840" w:type="dxa"/>
            <w:vAlign w:val="bottom"/>
          </w:tcPr>
          <w:p>
            <w:pPr>
              <w:ind w:left="800"/>
              <w:spacing w:after="0"/>
              <w:rPr>
                <w:sz w:val="20"/>
                <w:szCs w:val="20"/>
                <w:color w:val="auto"/>
              </w:rPr>
            </w:pPr>
            <w:r>
              <w:rPr>
                <w:rFonts w:ascii="Arial" w:cs="Arial" w:eastAsia="Arial" w:hAnsi="Arial"/>
                <w:sz w:val="18"/>
                <w:szCs w:val="18"/>
                <w:color w:val="auto"/>
              </w:rPr>
              <w:t>Japan</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Tokuriki Honten Co., Ltd.</w:t>
            </w:r>
          </w:p>
        </w:tc>
        <w:tc>
          <w:tcPr>
            <w:tcW w:w="2840" w:type="dxa"/>
            <w:vAlign w:val="bottom"/>
          </w:tcPr>
          <w:p>
            <w:pPr>
              <w:ind w:left="800"/>
              <w:spacing w:after="0"/>
              <w:rPr>
                <w:sz w:val="20"/>
                <w:szCs w:val="20"/>
                <w:color w:val="auto"/>
              </w:rPr>
            </w:pPr>
            <w:r>
              <w:rPr>
                <w:rFonts w:ascii="Arial" w:cs="Arial" w:eastAsia="Arial" w:hAnsi="Arial"/>
                <w:sz w:val="18"/>
                <w:szCs w:val="18"/>
                <w:color w:val="auto"/>
              </w:rPr>
              <w:t>Japan</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Tongling Nonferrous Metals Group Co., Ltd.</w:t>
            </w:r>
          </w:p>
        </w:tc>
        <w:tc>
          <w:tcPr>
            <w:tcW w:w="2840" w:type="dxa"/>
            <w:vAlign w:val="bottom"/>
          </w:tcPr>
          <w:p>
            <w:pPr>
              <w:ind w:left="80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Tony Goetz NV</w:t>
            </w:r>
          </w:p>
        </w:tc>
        <w:tc>
          <w:tcPr>
            <w:tcW w:w="2840" w:type="dxa"/>
            <w:vAlign w:val="bottom"/>
          </w:tcPr>
          <w:p>
            <w:pPr>
              <w:ind w:left="800"/>
              <w:spacing w:after="0"/>
              <w:rPr>
                <w:sz w:val="20"/>
                <w:szCs w:val="20"/>
                <w:color w:val="auto"/>
              </w:rPr>
            </w:pPr>
            <w:r>
              <w:rPr>
                <w:rFonts w:ascii="Arial" w:cs="Arial" w:eastAsia="Arial" w:hAnsi="Arial"/>
                <w:sz w:val="18"/>
                <w:szCs w:val="18"/>
                <w:color w:val="auto"/>
              </w:rPr>
              <w:t>Belgium</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TOO Tau-Ken-Altyn</w:t>
            </w:r>
          </w:p>
        </w:tc>
        <w:tc>
          <w:tcPr>
            <w:tcW w:w="2840" w:type="dxa"/>
            <w:vAlign w:val="bottom"/>
          </w:tcPr>
          <w:p>
            <w:pPr>
              <w:ind w:left="800"/>
              <w:spacing w:after="0"/>
              <w:rPr>
                <w:sz w:val="20"/>
                <w:szCs w:val="20"/>
                <w:color w:val="auto"/>
              </w:rPr>
            </w:pPr>
            <w:r>
              <w:rPr>
                <w:rFonts w:ascii="Arial" w:cs="Arial" w:eastAsia="Arial" w:hAnsi="Arial"/>
                <w:sz w:val="18"/>
                <w:szCs w:val="18"/>
                <w:color w:val="auto"/>
              </w:rPr>
              <w:t>Kazakhstan</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Torecom</w:t>
            </w:r>
          </w:p>
        </w:tc>
        <w:tc>
          <w:tcPr>
            <w:tcW w:w="2840" w:type="dxa"/>
            <w:vAlign w:val="bottom"/>
          </w:tcPr>
          <w:p>
            <w:pPr>
              <w:ind w:left="800"/>
              <w:spacing w:after="0"/>
              <w:rPr>
                <w:sz w:val="20"/>
                <w:szCs w:val="20"/>
                <w:color w:val="auto"/>
              </w:rPr>
            </w:pPr>
            <w:r>
              <w:rPr>
                <w:rFonts w:ascii="Arial" w:cs="Arial" w:eastAsia="Arial" w:hAnsi="Arial"/>
                <w:sz w:val="18"/>
                <w:szCs w:val="18"/>
                <w:color w:val="auto"/>
              </w:rPr>
              <w:t>Korea, Republic of</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TSK Pretech</w:t>
            </w:r>
          </w:p>
        </w:tc>
        <w:tc>
          <w:tcPr>
            <w:tcW w:w="2840" w:type="dxa"/>
            <w:vAlign w:val="bottom"/>
          </w:tcPr>
          <w:p>
            <w:pPr>
              <w:ind w:left="800"/>
              <w:spacing w:after="0"/>
              <w:rPr>
                <w:sz w:val="20"/>
                <w:szCs w:val="20"/>
                <w:color w:val="auto"/>
              </w:rPr>
            </w:pPr>
            <w:r>
              <w:rPr>
                <w:rFonts w:ascii="Arial" w:cs="Arial" w:eastAsia="Arial" w:hAnsi="Arial"/>
                <w:sz w:val="18"/>
                <w:szCs w:val="18"/>
                <w:color w:val="auto"/>
              </w:rPr>
              <w:t>Korea, Republic of</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Umicore Precious Metals Thailand</w:t>
            </w:r>
          </w:p>
        </w:tc>
        <w:tc>
          <w:tcPr>
            <w:tcW w:w="2840" w:type="dxa"/>
            <w:vAlign w:val="bottom"/>
          </w:tcPr>
          <w:p>
            <w:pPr>
              <w:ind w:left="800"/>
              <w:spacing w:after="0"/>
              <w:rPr>
                <w:sz w:val="20"/>
                <w:szCs w:val="20"/>
                <w:color w:val="auto"/>
              </w:rPr>
            </w:pPr>
            <w:r>
              <w:rPr>
                <w:rFonts w:ascii="Arial" w:cs="Arial" w:eastAsia="Arial" w:hAnsi="Arial"/>
                <w:sz w:val="18"/>
                <w:szCs w:val="18"/>
                <w:color w:val="auto"/>
              </w:rPr>
              <w:t>Thailand</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Umicore S.A. Business Unit Precious Metals Refining</w:t>
            </w:r>
          </w:p>
        </w:tc>
        <w:tc>
          <w:tcPr>
            <w:tcW w:w="2840" w:type="dxa"/>
            <w:vAlign w:val="bottom"/>
          </w:tcPr>
          <w:p>
            <w:pPr>
              <w:ind w:left="800"/>
              <w:spacing w:after="0"/>
              <w:rPr>
                <w:sz w:val="20"/>
                <w:szCs w:val="20"/>
                <w:color w:val="auto"/>
              </w:rPr>
            </w:pPr>
            <w:r>
              <w:rPr>
                <w:rFonts w:ascii="Arial" w:cs="Arial" w:eastAsia="Arial" w:hAnsi="Arial"/>
                <w:sz w:val="18"/>
                <w:szCs w:val="18"/>
                <w:color w:val="auto"/>
              </w:rPr>
              <w:t>Belgium</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United Precious Metal Refining, Inc.</w:t>
            </w:r>
          </w:p>
        </w:tc>
        <w:tc>
          <w:tcPr>
            <w:tcW w:w="2840" w:type="dxa"/>
            <w:vAlign w:val="bottom"/>
          </w:tcPr>
          <w:p>
            <w:pPr>
              <w:ind w:left="800"/>
              <w:spacing w:after="0"/>
              <w:rPr>
                <w:sz w:val="20"/>
                <w:szCs w:val="20"/>
                <w:color w:val="auto"/>
              </w:rPr>
            </w:pPr>
            <w:r>
              <w:rPr>
                <w:rFonts w:ascii="Arial" w:cs="Arial" w:eastAsia="Arial" w:hAnsi="Arial"/>
                <w:sz w:val="18"/>
                <w:szCs w:val="18"/>
                <w:color w:val="auto"/>
              </w:rPr>
              <w:t>United States</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8"/>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6080" w:type="dxa"/>
            <w:vAlign w:val="bottom"/>
          </w:tcPr>
          <w:p>
            <w:pPr>
              <w:ind w:left="300"/>
              <w:spacing w:after="0"/>
              <w:rPr>
                <w:sz w:val="20"/>
                <w:szCs w:val="20"/>
                <w:color w:val="auto"/>
              </w:rPr>
            </w:pPr>
            <w:r>
              <w:rPr>
                <w:rFonts w:ascii="Arial" w:cs="Arial" w:eastAsia="Arial" w:hAnsi="Arial"/>
                <w:sz w:val="18"/>
                <w:szCs w:val="18"/>
                <w:color w:val="auto"/>
              </w:rPr>
              <w:t>Valcambi S A</w:t>
            </w:r>
          </w:p>
        </w:tc>
        <w:tc>
          <w:tcPr>
            <w:tcW w:w="2840" w:type="dxa"/>
            <w:vAlign w:val="bottom"/>
          </w:tcPr>
          <w:p>
            <w:pPr>
              <w:ind w:left="800"/>
              <w:spacing w:after="0"/>
              <w:rPr>
                <w:sz w:val="20"/>
                <w:szCs w:val="20"/>
                <w:color w:val="auto"/>
              </w:rPr>
            </w:pPr>
            <w:r>
              <w:rPr>
                <w:rFonts w:ascii="Arial" w:cs="Arial" w:eastAsia="Arial" w:hAnsi="Arial"/>
                <w:sz w:val="18"/>
                <w:szCs w:val="18"/>
                <w:color w:val="auto"/>
              </w:rPr>
              <w:t>Switzerland</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bl>
    <w:p>
      <w:pPr>
        <w:sectPr>
          <w:pgSz w:w="11900" w:h="17012" w:orient="portrait"/>
          <w:cols w:equalWidth="0" w:num="1">
            <w:col w:w="11240"/>
          </w:cols>
          <w:pgMar w:left="320" w:top="945" w:right="3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00" w:type="dxa"/>
            <w:vAlign w:val="bottom"/>
          </w:tcPr>
          <w:p>
            <w:pPr>
              <w:ind w:left="180"/>
              <w:spacing w:after="0"/>
              <w:rPr>
                <w:sz w:val="20"/>
                <w:szCs w:val="20"/>
                <w:color w:val="auto"/>
              </w:rPr>
            </w:pPr>
            <w:r>
              <w:rPr>
                <w:rFonts w:ascii="Arial" w:cs="Arial" w:eastAsia="Arial" w:hAnsi="Arial"/>
                <w:sz w:val="18"/>
                <w:szCs w:val="18"/>
                <w:color w:val="auto"/>
              </w:rPr>
              <w:t>Western Australian Mint (T/a The Perth Mint)</w:t>
            </w:r>
          </w:p>
        </w:tc>
        <w:tc>
          <w:tcPr>
            <w:tcW w:w="2660" w:type="dxa"/>
            <w:vAlign w:val="bottom"/>
          </w:tcPr>
          <w:p>
            <w:pPr>
              <w:ind w:left="1260"/>
              <w:spacing w:after="0"/>
              <w:rPr>
                <w:sz w:val="20"/>
                <w:szCs w:val="20"/>
                <w:color w:val="auto"/>
              </w:rPr>
            </w:pPr>
            <w:r>
              <w:rPr>
                <w:rFonts w:ascii="Arial" w:cs="Arial" w:eastAsia="Arial" w:hAnsi="Arial"/>
                <w:sz w:val="18"/>
                <w:szCs w:val="18"/>
                <w:color w:val="auto"/>
              </w:rPr>
              <w:t>Australia</w:t>
            </w:r>
          </w:p>
        </w:tc>
        <w:tc>
          <w:tcPr>
            <w:tcW w:w="1620" w:type="dxa"/>
            <w:vAlign w:val="bottom"/>
          </w:tcPr>
          <w:p>
            <w:pPr>
              <w:ind w:left="760"/>
              <w:spacing w:after="0"/>
              <w:rPr>
                <w:sz w:val="20"/>
                <w:szCs w:val="20"/>
                <w:color w:val="auto"/>
              </w:rPr>
            </w:pPr>
            <w:r>
              <w:rPr>
                <w:rFonts w:ascii="Arial" w:cs="Arial" w:eastAsia="Arial" w:hAnsi="Arial"/>
                <w:sz w:val="18"/>
                <w:szCs w:val="18"/>
                <w:color w:val="auto"/>
                <w:w w:val="89"/>
              </w:rPr>
              <w:t>Conformant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00" w:type="dxa"/>
            <w:vAlign w:val="bottom"/>
          </w:tcPr>
          <w:p>
            <w:pPr>
              <w:ind w:left="180"/>
              <w:spacing w:after="0"/>
              <w:rPr>
                <w:sz w:val="20"/>
                <w:szCs w:val="20"/>
                <w:color w:val="auto"/>
              </w:rPr>
            </w:pPr>
            <w:r>
              <w:rPr>
                <w:rFonts w:ascii="Arial" w:cs="Arial" w:eastAsia="Arial" w:hAnsi="Arial"/>
                <w:sz w:val="18"/>
                <w:szCs w:val="18"/>
                <w:color w:val="auto"/>
              </w:rPr>
              <w:t>WIELAND Edelmetalle GmbH</w:t>
            </w:r>
          </w:p>
        </w:tc>
        <w:tc>
          <w:tcPr>
            <w:tcW w:w="2660" w:type="dxa"/>
            <w:vAlign w:val="bottom"/>
          </w:tcPr>
          <w:p>
            <w:pPr>
              <w:ind w:left="1260"/>
              <w:spacing w:after="0"/>
              <w:rPr>
                <w:sz w:val="20"/>
                <w:szCs w:val="20"/>
                <w:color w:val="auto"/>
              </w:rPr>
            </w:pPr>
            <w:r>
              <w:rPr>
                <w:rFonts w:ascii="Arial" w:cs="Arial" w:eastAsia="Arial" w:hAnsi="Arial"/>
                <w:sz w:val="18"/>
                <w:szCs w:val="18"/>
                <w:color w:val="auto"/>
              </w:rPr>
              <w:t>Germany</w:t>
            </w:r>
          </w:p>
        </w:tc>
        <w:tc>
          <w:tcPr>
            <w:tcW w:w="1620" w:type="dxa"/>
            <w:vAlign w:val="bottom"/>
          </w:tcPr>
          <w:p>
            <w:pPr>
              <w:ind w:left="760"/>
              <w:spacing w:after="0"/>
              <w:rPr>
                <w:sz w:val="20"/>
                <w:szCs w:val="20"/>
                <w:color w:val="auto"/>
              </w:rPr>
            </w:pPr>
            <w:r>
              <w:rPr>
                <w:rFonts w:ascii="Arial" w:cs="Arial" w:eastAsia="Arial" w:hAnsi="Arial"/>
                <w:sz w:val="18"/>
                <w:szCs w:val="18"/>
                <w:color w:val="auto"/>
                <w:w w:val="89"/>
              </w:rPr>
              <w:t>Conformant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00" w:type="dxa"/>
            <w:vAlign w:val="bottom"/>
          </w:tcPr>
          <w:p>
            <w:pPr>
              <w:ind w:left="180"/>
              <w:spacing w:after="0"/>
              <w:rPr>
                <w:sz w:val="20"/>
                <w:szCs w:val="20"/>
                <w:color w:val="auto"/>
              </w:rPr>
            </w:pPr>
            <w:r>
              <w:rPr>
                <w:rFonts w:ascii="Arial" w:cs="Arial" w:eastAsia="Arial" w:hAnsi="Arial"/>
                <w:sz w:val="18"/>
                <w:szCs w:val="18"/>
                <w:color w:val="auto"/>
              </w:rPr>
              <w:t>Yamakin Co., Ltd.</w:t>
            </w:r>
          </w:p>
        </w:tc>
        <w:tc>
          <w:tcPr>
            <w:tcW w:w="2660" w:type="dxa"/>
            <w:vAlign w:val="bottom"/>
          </w:tcPr>
          <w:p>
            <w:pPr>
              <w:ind w:left="1260"/>
              <w:spacing w:after="0"/>
              <w:rPr>
                <w:sz w:val="20"/>
                <w:szCs w:val="20"/>
                <w:color w:val="auto"/>
              </w:rPr>
            </w:pPr>
            <w:r>
              <w:rPr>
                <w:rFonts w:ascii="Arial" w:cs="Arial" w:eastAsia="Arial" w:hAnsi="Arial"/>
                <w:sz w:val="18"/>
                <w:szCs w:val="18"/>
                <w:color w:val="auto"/>
              </w:rPr>
              <w:t>Japan</w:t>
            </w:r>
          </w:p>
        </w:tc>
        <w:tc>
          <w:tcPr>
            <w:tcW w:w="1620" w:type="dxa"/>
            <w:vAlign w:val="bottom"/>
          </w:tcPr>
          <w:p>
            <w:pPr>
              <w:ind w:left="760"/>
              <w:spacing w:after="0"/>
              <w:rPr>
                <w:sz w:val="20"/>
                <w:szCs w:val="20"/>
                <w:color w:val="auto"/>
              </w:rPr>
            </w:pPr>
            <w:r>
              <w:rPr>
                <w:rFonts w:ascii="Arial" w:cs="Arial" w:eastAsia="Arial" w:hAnsi="Arial"/>
                <w:sz w:val="18"/>
                <w:szCs w:val="18"/>
                <w:color w:val="auto"/>
                <w:w w:val="89"/>
              </w:rPr>
              <w:t>Conformant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00" w:type="dxa"/>
            <w:vAlign w:val="bottom"/>
          </w:tcPr>
          <w:p>
            <w:pPr>
              <w:ind w:left="180"/>
              <w:spacing w:after="0"/>
              <w:rPr>
                <w:sz w:val="20"/>
                <w:szCs w:val="20"/>
                <w:color w:val="auto"/>
              </w:rPr>
            </w:pPr>
            <w:r>
              <w:rPr>
                <w:rFonts w:ascii="Arial" w:cs="Arial" w:eastAsia="Arial" w:hAnsi="Arial"/>
                <w:sz w:val="18"/>
                <w:szCs w:val="18"/>
                <w:color w:val="auto"/>
              </w:rPr>
              <w:t>Yokohama Metal Co., Ltd.</w:t>
            </w:r>
          </w:p>
        </w:tc>
        <w:tc>
          <w:tcPr>
            <w:tcW w:w="2660" w:type="dxa"/>
            <w:vAlign w:val="bottom"/>
          </w:tcPr>
          <w:p>
            <w:pPr>
              <w:ind w:left="1260"/>
              <w:spacing w:after="0"/>
              <w:rPr>
                <w:sz w:val="20"/>
                <w:szCs w:val="20"/>
                <w:color w:val="auto"/>
              </w:rPr>
            </w:pPr>
            <w:r>
              <w:rPr>
                <w:rFonts w:ascii="Arial" w:cs="Arial" w:eastAsia="Arial" w:hAnsi="Arial"/>
                <w:sz w:val="18"/>
                <w:szCs w:val="18"/>
                <w:color w:val="auto"/>
              </w:rPr>
              <w:t>Japan</w:t>
            </w:r>
          </w:p>
        </w:tc>
        <w:tc>
          <w:tcPr>
            <w:tcW w:w="1620" w:type="dxa"/>
            <w:vAlign w:val="bottom"/>
          </w:tcPr>
          <w:p>
            <w:pPr>
              <w:ind w:left="760"/>
              <w:spacing w:after="0"/>
              <w:rPr>
                <w:sz w:val="20"/>
                <w:szCs w:val="20"/>
                <w:color w:val="auto"/>
              </w:rPr>
            </w:pPr>
            <w:r>
              <w:rPr>
                <w:rFonts w:ascii="Arial" w:cs="Arial" w:eastAsia="Arial" w:hAnsi="Arial"/>
                <w:sz w:val="18"/>
                <w:szCs w:val="18"/>
                <w:color w:val="auto"/>
                <w:w w:val="89"/>
              </w:rPr>
              <w:t>Conformant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00" w:type="dxa"/>
            <w:vAlign w:val="bottom"/>
          </w:tcPr>
          <w:p>
            <w:pPr>
              <w:ind w:left="180"/>
              <w:spacing w:after="0"/>
              <w:rPr>
                <w:sz w:val="20"/>
                <w:szCs w:val="20"/>
                <w:color w:val="auto"/>
              </w:rPr>
            </w:pPr>
            <w:r>
              <w:rPr>
                <w:rFonts w:ascii="Arial" w:cs="Arial" w:eastAsia="Arial" w:hAnsi="Arial"/>
                <w:sz w:val="18"/>
                <w:szCs w:val="18"/>
                <w:color w:val="auto"/>
              </w:rPr>
              <w:t>Yunnan Copper Industry Co., Ltd.</w:t>
            </w:r>
          </w:p>
        </w:tc>
        <w:tc>
          <w:tcPr>
            <w:tcW w:w="2660" w:type="dxa"/>
            <w:vAlign w:val="bottom"/>
          </w:tcPr>
          <w:p>
            <w:pPr>
              <w:ind w:left="1260"/>
              <w:spacing w:after="0"/>
              <w:rPr>
                <w:sz w:val="20"/>
                <w:szCs w:val="20"/>
                <w:color w:val="auto"/>
              </w:rPr>
            </w:pPr>
            <w:r>
              <w:rPr>
                <w:rFonts w:ascii="Arial" w:cs="Arial" w:eastAsia="Arial" w:hAnsi="Arial"/>
                <w:sz w:val="18"/>
                <w:szCs w:val="18"/>
                <w:color w:val="auto"/>
              </w:rPr>
              <w:t>China</w:t>
            </w:r>
          </w:p>
        </w:tc>
        <w:tc>
          <w:tcPr>
            <w:tcW w:w="1620" w:type="dxa"/>
            <w:vAlign w:val="bottom"/>
          </w:tcPr>
          <w:p>
            <w:pPr>
              <w:ind w:left="760"/>
              <w:spacing w:after="0"/>
              <w:rPr>
                <w:sz w:val="20"/>
                <w:szCs w:val="20"/>
                <w:color w:val="auto"/>
              </w:rPr>
            </w:pPr>
            <w:r>
              <w:rPr>
                <w:rFonts w:ascii="Arial" w:cs="Arial" w:eastAsia="Arial" w:hAnsi="Arial"/>
                <w:sz w:val="18"/>
                <w:szCs w:val="18"/>
                <w:color w:val="auto"/>
              </w:rPr>
              <w:t>Unknown</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00" w:type="dxa"/>
            <w:vAlign w:val="bottom"/>
          </w:tcPr>
          <w:p>
            <w:pPr>
              <w:ind w:left="180"/>
              <w:spacing w:after="0"/>
              <w:rPr>
                <w:sz w:val="20"/>
                <w:szCs w:val="20"/>
                <w:color w:val="auto"/>
              </w:rPr>
            </w:pPr>
            <w:r>
              <w:rPr>
                <w:rFonts w:ascii="Arial" w:cs="Arial" w:eastAsia="Arial" w:hAnsi="Arial"/>
                <w:sz w:val="18"/>
                <w:szCs w:val="18"/>
                <w:color w:val="auto"/>
              </w:rPr>
              <w:t>Zhongyuan Gold Smelter of Zhongjin Gold Corporation</w:t>
            </w:r>
          </w:p>
        </w:tc>
        <w:tc>
          <w:tcPr>
            <w:tcW w:w="2660" w:type="dxa"/>
            <w:vAlign w:val="bottom"/>
          </w:tcPr>
          <w:p>
            <w:pPr>
              <w:ind w:left="1260"/>
              <w:spacing w:after="0"/>
              <w:rPr>
                <w:sz w:val="20"/>
                <w:szCs w:val="20"/>
                <w:color w:val="auto"/>
              </w:rPr>
            </w:pPr>
            <w:r>
              <w:rPr>
                <w:rFonts w:ascii="Arial" w:cs="Arial" w:eastAsia="Arial" w:hAnsi="Arial"/>
                <w:sz w:val="18"/>
                <w:szCs w:val="18"/>
                <w:color w:val="auto"/>
              </w:rPr>
              <w:t>China</w:t>
            </w:r>
          </w:p>
        </w:tc>
        <w:tc>
          <w:tcPr>
            <w:tcW w:w="1620" w:type="dxa"/>
            <w:vAlign w:val="bottom"/>
          </w:tcPr>
          <w:p>
            <w:pPr>
              <w:ind w:left="760"/>
              <w:spacing w:after="0"/>
              <w:rPr>
                <w:sz w:val="20"/>
                <w:szCs w:val="20"/>
                <w:color w:val="auto"/>
              </w:rPr>
            </w:pPr>
            <w:r>
              <w:rPr>
                <w:rFonts w:ascii="Arial" w:cs="Arial" w:eastAsia="Arial" w:hAnsi="Arial"/>
                <w:sz w:val="18"/>
                <w:szCs w:val="18"/>
                <w:color w:val="auto"/>
                <w:w w:val="89"/>
              </w:rPr>
              <w:t>Conformant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500" w:type="dxa"/>
            <w:vAlign w:val="bottom"/>
          </w:tcPr>
          <w:p>
            <w:pPr>
              <w:ind w:left="180"/>
              <w:spacing w:after="0"/>
              <w:rPr>
                <w:sz w:val="20"/>
                <w:szCs w:val="20"/>
                <w:color w:val="auto"/>
              </w:rPr>
            </w:pPr>
            <w:r>
              <w:rPr>
                <w:rFonts w:ascii="Arial" w:cs="Arial" w:eastAsia="Arial" w:hAnsi="Arial"/>
                <w:sz w:val="18"/>
                <w:szCs w:val="18"/>
                <w:color w:val="auto"/>
              </w:rPr>
              <w:t>AMG Brasil</w:t>
            </w:r>
          </w:p>
        </w:tc>
        <w:tc>
          <w:tcPr>
            <w:tcW w:w="2660" w:type="dxa"/>
            <w:vAlign w:val="bottom"/>
          </w:tcPr>
          <w:p>
            <w:pPr>
              <w:ind w:left="1260"/>
              <w:spacing w:after="0"/>
              <w:rPr>
                <w:sz w:val="20"/>
                <w:szCs w:val="20"/>
                <w:color w:val="auto"/>
              </w:rPr>
            </w:pPr>
            <w:r>
              <w:rPr>
                <w:rFonts w:ascii="Arial" w:cs="Arial" w:eastAsia="Arial" w:hAnsi="Arial"/>
                <w:sz w:val="18"/>
                <w:szCs w:val="18"/>
                <w:color w:val="auto"/>
              </w:rPr>
              <w:t>Brazil</w:t>
            </w:r>
          </w:p>
        </w:tc>
        <w:tc>
          <w:tcPr>
            <w:tcW w:w="1620" w:type="dxa"/>
            <w:vAlign w:val="bottom"/>
          </w:tcPr>
          <w:p>
            <w:pPr>
              <w:ind w:left="760"/>
              <w:spacing w:after="0"/>
              <w:rPr>
                <w:sz w:val="20"/>
                <w:szCs w:val="20"/>
                <w:color w:val="auto"/>
              </w:rPr>
            </w:pPr>
            <w:r>
              <w:rPr>
                <w:rFonts w:ascii="Arial" w:cs="Arial" w:eastAsia="Arial" w:hAnsi="Arial"/>
                <w:sz w:val="18"/>
                <w:szCs w:val="18"/>
                <w:color w:val="auto"/>
                <w:w w:val="89"/>
              </w:rPr>
              <w:t>Conformant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500" w:type="dxa"/>
            <w:vAlign w:val="bottom"/>
          </w:tcPr>
          <w:p>
            <w:pPr>
              <w:ind w:left="180"/>
              <w:spacing w:after="0"/>
              <w:rPr>
                <w:sz w:val="20"/>
                <w:szCs w:val="20"/>
                <w:color w:val="auto"/>
              </w:rPr>
            </w:pPr>
            <w:r>
              <w:rPr>
                <w:rFonts w:ascii="Arial" w:cs="Arial" w:eastAsia="Arial" w:hAnsi="Arial"/>
                <w:sz w:val="18"/>
                <w:szCs w:val="18"/>
                <w:color w:val="auto"/>
              </w:rPr>
              <w:t>Asaka Riken Co., Ltd.</w:t>
            </w:r>
          </w:p>
        </w:tc>
        <w:tc>
          <w:tcPr>
            <w:tcW w:w="2660" w:type="dxa"/>
            <w:vAlign w:val="bottom"/>
          </w:tcPr>
          <w:p>
            <w:pPr>
              <w:ind w:left="1260"/>
              <w:spacing w:after="0"/>
              <w:rPr>
                <w:sz w:val="20"/>
                <w:szCs w:val="20"/>
                <w:color w:val="auto"/>
              </w:rPr>
            </w:pPr>
            <w:r>
              <w:rPr>
                <w:rFonts w:ascii="Arial" w:cs="Arial" w:eastAsia="Arial" w:hAnsi="Arial"/>
                <w:sz w:val="18"/>
                <w:szCs w:val="18"/>
                <w:color w:val="auto"/>
              </w:rPr>
              <w:t>Japan</w:t>
            </w:r>
          </w:p>
        </w:tc>
        <w:tc>
          <w:tcPr>
            <w:tcW w:w="1620" w:type="dxa"/>
            <w:vAlign w:val="bottom"/>
          </w:tcPr>
          <w:p>
            <w:pPr>
              <w:ind w:left="760"/>
              <w:spacing w:after="0"/>
              <w:rPr>
                <w:sz w:val="20"/>
                <w:szCs w:val="20"/>
                <w:color w:val="auto"/>
              </w:rPr>
            </w:pPr>
            <w:r>
              <w:rPr>
                <w:rFonts w:ascii="Arial" w:cs="Arial" w:eastAsia="Arial" w:hAnsi="Arial"/>
                <w:sz w:val="18"/>
                <w:szCs w:val="18"/>
                <w:color w:val="auto"/>
                <w:w w:val="89"/>
              </w:rPr>
              <w:t>Conformant</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60"/>
          </w:cols>
          <w:pgMar w:left="340" w:top="463" w:right="8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Metal</w:t>
            </w:r>
          </w:p>
        </w:tc>
        <w:tc>
          <w:tcPr>
            <w:tcW w:w="5400" w:type="dxa"/>
            <w:vAlign w:val="bottom"/>
          </w:tcPr>
          <w:p>
            <w:pPr>
              <w:ind w:left="180"/>
              <w:spacing w:after="0"/>
              <w:rPr>
                <w:sz w:val="20"/>
                <w:szCs w:val="20"/>
                <w:color w:val="auto"/>
              </w:rPr>
            </w:pPr>
            <w:r>
              <w:rPr>
                <w:rFonts w:ascii="Arial" w:cs="Arial" w:eastAsia="Arial" w:hAnsi="Arial"/>
                <w:sz w:val="18"/>
                <w:szCs w:val="18"/>
                <w:b w:val="1"/>
                <w:bCs w:val="1"/>
                <w:color w:val="auto"/>
              </w:rPr>
              <w:t>Facility Name</w:t>
            </w:r>
          </w:p>
        </w:tc>
        <w:tc>
          <w:tcPr>
            <w:tcW w:w="3440" w:type="dxa"/>
            <w:vAlign w:val="bottom"/>
          </w:tcPr>
          <w:p>
            <w:pPr>
              <w:ind w:left="1360"/>
              <w:spacing w:after="0"/>
              <w:rPr>
                <w:sz w:val="20"/>
                <w:szCs w:val="20"/>
                <w:color w:val="auto"/>
              </w:rPr>
            </w:pPr>
            <w:r>
              <w:rPr>
                <w:rFonts w:ascii="Arial" w:cs="Arial" w:eastAsia="Arial" w:hAnsi="Arial"/>
                <w:sz w:val="18"/>
                <w:szCs w:val="18"/>
                <w:b w:val="1"/>
                <w:bCs w:val="1"/>
                <w:color w:val="auto"/>
              </w:rPr>
              <w:t>Country</w:t>
            </w:r>
          </w:p>
        </w:tc>
        <w:tc>
          <w:tcPr>
            <w:tcW w:w="1500" w:type="dxa"/>
            <w:vAlign w:val="bottom"/>
          </w:tcPr>
          <w:p>
            <w:pPr>
              <w:ind w:left="80"/>
              <w:spacing w:after="0"/>
              <w:rPr>
                <w:sz w:val="20"/>
                <w:szCs w:val="20"/>
                <w:color w:val="auto"/>
              </w:rPr>
            </w:pPr>
            <w:r>
              <w:rPr>
                <w:rFonts w:ascii="Arial" w:cs="Arial" w:eastAsia="Arial" w:hAnsi="Arial"/>
                <w:sz w:val="18"/>
                <w:szCs w:val="18"/>
                <w:b w:val="1"/>
                <w:bCs w:val="1"/>
                <w:color w:val="auto"/>
              </w:rPr>
              <w:t>Conformance</w:t>
            </w:r>
          </w:p>
        </w:tc>
      </w:tr>
      <w:tr>
        <w:trPr>
          <w:trHeight w:val="234"/>
        </w:trPr>
        <w:tc>
          <w:tcPr>
            <w:tcW w:w="9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500" w:type="dxa"/>
            <w:vAlign w:val="bottom"/>
          </w:tcPr>
          <w:p>
            <w:pPr>
              <w:ind w:left="80"/>
              <w:spacing w:after="0"/>
              <w:rPr>
                <w:sz w:val="20"/>
                <w:szCs w:val="20"/>
                <w:color w:val="auto"/>
              </w:rPr>
            </w:pPr>
            <w:r>
              <w:rPr>
                <w:rFonts w:ascii="Arial" w:cs="Arial" w:eastAsia="Arial" w:hAnsi="Arial"/>
                <w:sz w:val="18"/>
                <w:szCs w:val="18"/>
                <w:b w:val="1"/>
                <w:bCs w:val="1"/>
                <w:color w:val="auto"/>
              </w:rPr>
              <w:t>Status</w:t>
            </w:r>
          </w:p>
        </w:tc>
      </w:tr>
      <w:tr>
        <w:trPr>
          <w:trHeight w:val="27"/>
        </w:trPr>
        <w:tc>
          <w:tcPr>
            <w:tcW w:w="90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31"/>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Changsha South Tantalum Niobium Co., Ltd.</w:t>
            </w:r>
          </w:p>
        </w:tc>
        <w:tc>
          <w:tcPr>
            <w:tcW w:w="3440" w:type="dxa"/>
            <w:vAlign w:val="bottom"/>
          </w:tcPr>
          <w:p>
            <w:pPr>
              <w:ind w:left="1360"/>
              <w:spacing w:after="0"/>
              <w:rPr>
                <w:sz w:val="20"/>
                <w:szCs w:val="20"/>
                <w:color w:val="auto"/>
              </w:rPr>
            </w:pPr>
            <w:r>
              <w:rPr>
                <w:rFonts w:ascii="Arial" w:cs="Arial" w:eastAsia="Arial" w:hAnsi="Arial"/>
                <w:sz w:val="18"/>
                <w:szCs w:val="18"/>
                <w:color w:val="auto"/>
              </w:rPr>
              <w:t>China</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D Block Metals, LLC</w:t>
            </w:r>
          </w:p>
        </w:tc>
        <w:tc>
          <w:tcPr>
            <w:tcW w:w="3440" w:type="dxa"/>
            <w:vAlign w:val="bottom"/>
          </w:tcPr>
          <w:p>
            <w:pPr>
              <w:ind w:left="1360"/>
              <w:spacing w:after="0"/>
              <w:rPr>
                <w:sz w:val="20"/>
                <w:szCs w:val="20"/>
                <w:color w:val="auto"/>
              </w:rPr>
            </w:pPr>
            <w:r>
              <w:rPr>
                <w:rFonts w:ascii="Arial" w:cs="Arial" w:eastAsia="Arial" w:hAnsi="Arial"/>
                <w:sz w:val="18"/>
                <w:szCs w:val="18"/>
                <w:color w:val="auto"/>
              </w:rPr>
              <w:t>United States</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Exotech Inc.</w:t>
            </w:r>
          </w:p>
        </w:tc>
        <w:tc>
          <w:tcPr>
            <w:tcW w:w="3440" w:type="dxa"/>
            <w:vAlign w:val="bottom"/>
          </w:tcPr>
          <w:p>
            <w:pPr>
              <w:ind w:left="1360"/>
              <w:spacing w:after="0"/>
              <w:rPr>
                <w:sz w:val="20"/>
                <w:szCs w:val="20"/>
                <w:color w:val="auto"/>
              </w:rPr>
            </w:pPr>
            <w:r>
              <w:rPr>
                <w:rFonts w:ascii="Arial" w:cs="Arial" w:eastAsia="Arial" w:hAnsi="Arial"/>
                <w:sz w:val="18"/>
                <w:szCs w:val="18"/>
                <w:color w:val="auto"/>
              </w:rPr>
              <w:t>United States</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F&amp;X Electro-Materials Ltd.</w:t>
            </w:r>
          </w:p>
        </w:tc>
        <w:tc>
          <w:tcPr>
            <w:tcW w:w="3440" w:type="dxa"/>
            <w:vAlign w:val="bottom"/>
          </w:tcPr>
          <w:p>
            <w:pPr>
              <w:ind w:left="1360"/>
              <w:spacing w:after="0"/>
              <w:rPr>
                <w:sz w:val="20"/>
                <w:szCs w:val="20"/>
                <w:color w:val="auto"/>
              </w:rPr>
            </w:pPr>
            <w:r>
              <w:rPr>
                <w:rFonts w:ascii="Arial" w:cs="Arial" w:eastAsia="Arial" w:hAnsi="Arial"/>
                <w:sz w:val="18"/>
                <w:szCs w:val="18"/>
                <w:color w:val="auto"/>
              </w:rPr>
              <w:t>China</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FIR Metals &amp; Resource Ltd.</w:t>
            </w:r>
          </w:p>
        </w:tc>
        <w:tc>
          <w:tcPr>
            <w:tcW w:w="3440" w:type="dxa"/>
            <w:vAlign w:val="bottom"/>
          </w:tcPr>
          <w:p>
            <w:pPr>
              <w:ind w:left="1360"/>
              <w:spacing w:after="0"/>
              <w:rPr>
                <w:sz w:val="20"/>
                <w:szCs w:val="20"/>
                <w:color w:val="auto"/>
              </w:rPr>
            </w:pPr>
            <w:r>
              <w:rPr>
                <w:rFonts w:ascii="Arial" w:cs="Arial" w:eastAsia="Arial" w:hAnsi="Arial"/>
                <w:sz w:val="18"/>
                <w:szCs w:val="18"/>
                <w:color w:val="auto"/>
              </w:rPr>
              <w:t>China</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Global Advanced Metals Aizu</w:t>
            </w:r>
          </w:p>
        </w:tc>
        <w:tc>
          <w:tcPr>
            <w:tcW w:w="3440" w:type="dxa"/>
            <w:vAlign w:val="bottom"/>
          </w:tcPr>
          <w:p>
            <w:pPr>
              <w:ind w:left="1360"/>
              <w:spacing w:after="0"/>
              <w:rPr>
                <w:sz w:val="20"/>
                <w:szCs w:val="20"/>
                <w:color w:val="auto"/>
              </w:rPr>
            </w:pPr>
            <w:r>
              <w:rPr>
                <w:rFonts w:ascii="Arial" w:cs="Arial" w:eastAsia="Arial" w:hAnsi="Arial"/>
                <w:sz w:val="18"/>
                <w:szCs w:val="18"/>
                <w:color w:val="auto"/>
              </w:rPr>
              <w:t>Japan</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Global Advanced Metals Boyertown</w:t>
            </w:r>
          </w:p>
        </w:tc>
        <w:tc>
          <w:tcPr>
            <w:tcW w:w="3440" w:type="dxa"/>
            <w:vAlign w:val="bottom"/>
          </w:tcPr>
          <w:p>
            <w:pPr>
              <w:ind w:left="1360"/>
              <w:spacing w:after="0"/>
              <w:rPr>
                <w:sz w:val="20"/>
                <w:szCs w:val="20"/>
                <w:color w:val="auto"/>
              </w:rPr>
            </w:pPr>
            <w:r>
              <w:rPr>
                <w:rFonts w:ascii="Arial" w:cs="Arial" w:eastAsia="Arial" w:hAnsi="Arial"/>
                <w:sz w:val="18"/>
                <w:szCs w:val="18"/>
                <w:color w:val="auto"/>
              </w:rPr>
              <w:t>United States</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H.C. Starck Hermsdorf GmbH</w:t>
            </w:r>
          </w:p>
        </w:tc>
        <w:tc>
          <w:tcPr>
            <w:tcW w:w="3440" w:type="dxa"/>
            <w:vAlign w:val="bottom"/>
          </w:tcPr>
          <w:p>
            <w:pPr>
              <w:ind w:left="1360"/>
              <w:spacing w:after="0"/>
              <w:rPr>
                <w:sz w:val="20"/>
                <w:szCs w:val="20"/>
                <w:color w:val="auto"/>
              </w:rPr>
            </w:pPr>
            <w:r>
              <w:rPr>
                <w:rFonts w:ascii="Arial" w:cs="Arial" w:eastAsia="Arial" w:hAnsi="Arial"/>
                <w:sz w:val="18"/>
                <w:szCs w:val="18"/>
                <w:color w:val="auto"/>
              </w:rPr>
              <w:t>Germany</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H.C. Starck Inc.</w:t>
            </w:r>
          </w:p>
        </w:tc>
        <w:tc>
          <w:tcPr>
            <w:tcW w:w="3440" w:type="dxa"/>
            <w:vAlign w:val="bottom"/>
          </w:tcPr>
          <w:p>
            <w:pPr>
              <w:ind w:left="1360"/>
              <w:spacing w:after="0"/>
              <w:rPr>
                <w:sz w:val="20"/>
                <w:szCs w:val="20"/>
                <w:color w:val="auto"/>
              </w:rPr>
            </w:pPr>
            <w:r>
              <w:rPr>
                <w:rFonts w:ascii="Arial" w:cs="Arial" w:eastAsia="Arial" w:hAnsi="Arial"/>
                <w:sz w:val="18"/>
                <w:szCs w:val="18"/>
                <w:color w:val="auto"/>
              </w:rPr>
              <w:t>United States</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Hengyang King Xing Lifeng New Materials Co., Ltd.</w:t>
            </w:r>
          </w:p>
        </w:tc>
        <w:tc>
          <w:tcPr>
            <w:tcW w:w="3440" w:type="dxa"/>
            <w:vAlign w:val="bottom"/>
          </w:tcPr>
          <w:p>
            <w:pPr>
              <w:ind w:left="1360"/>
              <w:spacing w:after="0"/>
              <w:rPr>
                <w:sz w:val="20"/>
                <w:szCs w:val="20"/>
                <w:color w:val="auto"/>
              </w:rPr>
            </w:pPr>
            <w:r>
              <w:rPr>
                <w:rFonts w:ascii="Arial" w:cs="Arial" w:eastAsia="Arial" w:hAnsi="Arial"/>
                <w:sz w:val="18"/>
                <w:szCs w:val="18"/>
                <w:color w:val="auto"/>
              </w:rPr>
              <w:t>China</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Jiangxi Dinghai Tantalum &amp; Niobium Co., Ltd.</w:t>
            </w:r>
          </w:p>
        </w:tc>
        <w:tc>
          <w:tcPr>
            <w:tcW w:w="3440" w:type="dxa"/>
            <w:vAlign w:val="bottom"/>
          </w:tcPr>
          <w:p>
            <w:pPr>
              <w:ind w:left="1360"/>
              <w:spacing w:after="0"/>
              <w:rPr>
                <w:sz w:val="20"/>
                <w:szCs w:val="20"/>
                <w:color w:val="auto"/>
              </w:rPr>
            </w:pPr>
            <w:r>
              <w:rPr>
                <w:rFonts w:ascii="Arial" w:cs="Arial" w:eastAsia="Arial" w:hAnsi="Arial"/>
                <w:sz w:val="18"/>
                <w:szCs w:val="18"/>
                <w:color w:val="auto"/>
              </w:rPr>
              <w:t>China</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Jiangxi Tuohong New Raw Material</w:t>
            </w:r>
          </w:p>
        </w:tc>
        <w:tc>
          <w:tcPr>
            <w:tcW w:w="3440" w:type="dxa"/>
            <w:vAlign w:val="bottom"/>
          </w:tcPr>
          <w:p>
            <w:pPr>
              <w:ind w:left="1360"/>
              <w:spacing w:after="0"/>
              <w:rPr>
                <w:sz w:val="20"/>
                <w:szCs w:val="20"/>
                <w:color w:val="auto"/>
              </w:rPr>
            </w:pPr>
            <w:r>
              <w:rPr>
                <w:rFonts w:ascii="Arial" w:cs="Arial" w:eastAsia="Arial" w:hAnsi="Arial"/>
                <w:sz w:val="18"/>
                <w:szCs w:val="18"/>
                <w:color w:val="auto"/>
              </w:rPr>
              <w:t>China</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JiuJiang JinXin Nonferrous Metals Co., Ltd.</w:t>
            </w:r>
          </w:p>
        </w:tc>
        <w:tc>
          <w:tcPr>
            <w:tcW w:w="3440" w:type="dxa"/>
            <w:vAlign w:val="bottom"/>
          </w:tcPr>
          <w:p>
            <w:pPr>
              <w:ind w:left="1360"/>
              <w:spacing w:after="0"/>
              <w:rPr>
                <w:sz w:val="20"/>
                <w:szCs w:val="20"/>
                <w:color w:val="auto"/>
              </w:rPr>
            </w:pPr>
            <w:r>
              <w:rPr>
                <w:rFonts w:ascii="Arial" w:cs="Arial" w:eastAsia="Arial" w:hAnsi="Arial"/>
                <w:sz w:val="18"/>
                <w:szCs w:val="18"/>
                <w:color w:val="auto"/>
              </w:rPr>
              <w:t>China</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Jiujiang Tanbre Co., Ltd.</w:t>
            </w:r>
          </w:p>
        </w:tc>
        <w:tc>
          <w:tcPr>
            <w:tcW w:w="3440" w:type="dxa"/>
            <w:vAlign w:val="bottom"/>
          </w:tcPr>
          <w:p>
            <w:pPr>
              <w:ind w:left="1360"/>
              <w:spacing w:after="0"/>
              <w:rPr>
                <w:sz w:val="20"/>
                <w:szCs w:val="20"/>
                <w:color w:val="auto"/>
              </w:rPr>
            </w:pPr>
            <w:r>
              <w:rPr>
                <w:rFonts w:ascii="Arial" w:cs="Arial" w:eastAsia="Arial" w:hAnsi="Arial"/>
                <w:sz w:val="18"/>
                <w:szCs w:val="18"/>
                <w:color w:val="auto"/>
              </w:rPr>
              <w:t>China</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Jiujiang Zhongao Tantalum &amp; Niobium Co., Ltd.</w:t>
            </w:r>
          </w:p>
        </w:tc>
        <w:tc>
          <w:tcPr>
            <w:tcW w:w="3440" w:type="dxa"/>
            <w:vAlign w:val="bottom"/>
          </w:tcPr>
          <w:p>
            <w:pPr>
              <w:ind w:left="1360"/>
              <w:spacing w:after="0"/>
              <w:rPr>
                <w:sz w:val="20"/>
                <w:szCs w:val="20"/>
                <w:color w:val="auto"/>
              </w:rPr>
            </w:pPr>
            <w:r>
              <w:rPr>
                <w:rFonts w:ascii="Arial" w:cs="Arial" w:eastAsia="Arial" w:hAnsi="Arial"/>
                <w:sz w:val="18"/>
                <w:szCs w:val="18"/>
                <w:color w:val="auto"/>
              </w:rPr>
              <w:t>China</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KEMET de Mexico</w:t>
            </w:r>
          </w:p>
        </w:tc>
        <w:tc>
          <w:tcPr>
            <w:tcW w:w="3440" w:type="dxa"/>
            <w:vAlign w:val="bottom"/>
          </w:tcPr>
          <w:p>
            <w:pPr>
              <w:ind w:left="1360"/>
              <w:spacing w:after="0"/>
              <w:rPr>
                <w:sz w:val="20"/>
                <w:szCs w:val="20"/>
                <w:color w:val="auto"/>
              </w:rPr>
            </w:pPr>
            <w:r>
              <w:rPr>
                <w:rFonts w:ascii="Arial" w:cs="Arial" w:eastAsia="Arial" w:hAnsi="Arial"/>
                <w:sz w:val="18"/>
                <w:szCs w:val="18"/>
                <w:color w:val="auto"/>
              </w:rPr>
              <w:t>Mexico</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350"/>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Meta Materials</w:t>
            </w:r>
          </w:p>
        </w:tc>
        <w:tc>
          <w:tcPr>
            <w:tcW w:w="3440" w:type="dxa"/>
            <w:vAlign w:val="bottom"/>
          </w:tcPr>
          <w:p>
            <w:pPr>
              <w:ind w:left="1360"/>
              <w:spacing w:after="0"/>
              <w:rPr>
                <w:sz w:val="20"/>
                <w:szCs w:val="20"/>
                <w:color w:val="auto"/>
              </w:rPr>
            </w:pPr>
            <w:r>
              <w:rPr>
                <w:rFonts w:ascii="Arial" w:cs="Arial" w:eastAsia="Arial" w:hAnsi="Arial"/>
                <w:sz w:val="18"/>
                <w:szCs w:val="18"/>
                <w:color w:val="auto"/>
                <w:w w:val="94"/>
              </w:rPr>
              <w:t>North Macedonia, Republic</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30"/>
        </w:trPr>
        <w:tc>
          <w:tcPr>
            <w:tcW w:w="9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440" w:type="dxa"/>
            <w:vAlign w:val="bottom"/>
          </w:tcPr>
          <w:p>
            <w:pPr>
              <w:ind w:left="1360"/>
              <w:spacing w:after="0"/>
              <w:rPr>
                <w:sz w:val="20"/>
                <w:szCs w:val="20"/>
                <w:color w:val="auto"/>
              </w:rPr>
            </w:pPr>
            <w:r>
              <w:rPr>
                <w:rFonts w:ascii="Arial" w:cs="Arial" w:eastAsia="Arial" w:hAnsi="Arial"/>
                <w:sz w:val="18"/>
                <w:szCs w:val="18"/>
                <w:color w:val="auto"/>
              </w:rPr>
              <w:t>of</w:t>
            </w:r>
          </w:p>
        </w:tc>
        <w:tc>
          <w:tcPr>
            <w:tcW w:w="1500" w:type="dxa"/>
            <w:vAlign w:val="bottom"/>
          </w:tcPr>
          <w:p>
            <w:pPr>
              <w:spacing w:after="0"/>
              <w:rPr>
                <w:sz w:val="20"/>
                <w:szCs w:val="20"/>
                <w:color w:val="auto"/>
              </w:rPr>
            </w:pPr>
          </w:p>
        </w:tc>
      </w:tr>
      <w:tr>
        <w:trPr>
          <w:trHeight w:val="365"/>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Metallurgical Products India Pvt., Ltd.</w:t>
            </w:r>
          </w:p>
        </w:tc>
        <w:tc>
          <w:tcPr>
            <w:tcW w:w="3440" w:type="dxa"/>
            <w:vAlign w:val="bottom"/>
          </w:tcPr>
          <w:p>
            <w:pPr>
              <w:ind w:left="1360"/>
              <w:spacing w:after="0"/>
              <w:rPr>
                <w:sz w:val="20"/>
                <w:szCs w:val="20"/>
                <w:color w:val="auto"/>
              </w:rPr>
            </w:pPr>
            <w:r>
              <w:rPr>
                <w:rFonts w:ascii="Arial" w:cs="Arial" w:eastAsia="Arial" w:hAnsi="Arial"/>
                <w:sz w:val="18"/>
                <w:szCs w:val="18"/>
                <w:color w:val="auto"/>
              </w:rPr>
              <w:t>India</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Mineracao Taboca S.A.</w:t>
            </w:r>
          </w:p>
        </w:tc>
        <w:tc>
          <w:tcPr>
            <w:tcW w:w="3440" w:type="dxa"/>
            <w:vAlign w:val="bottom"/>
          </w:tcPr>
          <w:p>
            <w:pPr>
              <w:ind w:left="1360"/>
              <w:spacing w:after="0"/>
              <w:rPr>
                <w:sz w:val="20"/>
                <w:szCs w:val="20"/>
                <w:color w:val="auto"/>
              </w:rPr>
            </w:pPr>
            <w:r>
              <w:rPr>
                <w:rFonts w:ascii="Arial" w:cs="Arial" w:eastAsia="Arial" w:hAnsi="Arial"/>
                <w:sz w:val="18"/>
                <w:szCs w:val="18"/>
                <w:color w:val="auto"/>
              </w:rPr>
              <w:t>Brazil</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Mitsui Mining and Smelting Co., Ltd.</w:t>
            </w:r>
          </w:p>
        </w:tc>
        <w:tc>
          <w:tcPr>
            <w:tcW w:w="3440" w:type="dxa"/>
            <w:vAlign w:val="bottom"/>
          </w:tcPr>
          <w:p>
            <w:pPr>
              <w:ind w:left="1360"/>
              <w:spacing w:after="0"/>
              <w:rPr>
                <w:sz w:val="20"/>
                <w:szCs w:val="20"/>
                <w:color w:val="auto"/>
              </w:rPr>
            </w:pPr>
            <w:r>
              <w:rPr>
                <w:rFonts w:ascii="Arial" w:cs="Arial" w:eastAsia="Arial" w:hAnsi="Arial"/>
                <w:sz w:val="18"/>
                <w:szCs w:val="18"/>
                <w:color w:val="auto"/>
              </w:rPr>
              <w:t>Japan</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Ningxia Orient Tantalum Industry Co., Ltd.</w:t>
            </w:r>
          </w:p>
        </w:tc>
        <w:tc>
          <w:tcPr>
            <w:tcW w:w="3440" w:type="dxa"/>
            <w:vAlign w:val="bottom"/>
          </w:tcPr>
          <w:p>
            <w:pPr>
              <w:ind w:left="1360"/>
              <w:spacing w:after="0"/>
              <w:rPr>
                <w:sz w:val="20"/>
                <w:szCs w:val="20"/>
                <w:color w:val="auto"/>
              </w:rPr>
            </w:pPr>
            <w:r>
              <w:rPr>
                <w:rFonts w:ascii="Arial" w:cs="Arial" w:eastAsia="Arial" w:hAnsi="Arial"/>
                <w:sz w:val="18"/>
                <w:szCs w:val="18"/>
                <w:color w:val="auto"/>
              </w:rPr>
              <w:t>China</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NPM Silmet AS</w:t>
            </w:r>
          </w:p>
        </w:tc>
        <w:tc>
          <w:tcPr>
            <w:tcW w:w="3440" w:type="dxa"/>
            <w:vAlign w:val="bottom"/>
          </w:tcPr>
          <w:p>
            <w:pPr>
              <w:ind w:left="1360"/>
              <w:spacing w:after="0"/>
              <w:rPr>
                <w:sz w:val="20"/>
                <w:szCs w:val="20"/>
                <w:color w:val="auto"/>
              </w:rPr>
            </w:pPr>
            <w:r>
              <w:rPr>
                <w:rFonts w:ascii="Arial" w:cs="Arial" w:eastAsia="Arial" w:hAnsi="Arial"/>
                <w:sz w:val="18"/>
                <w:szCs w:val="18"/>
                <w:color w:val="auto"/>
              </w:rPr>
              <w:t>Estonia</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QuantumClean</w:t>
            </w:r>
          </w:p>
        </w:tc>
        <w:tc>
          <w:tcPr>
            <w:tcW w:w="3440" w:type="dxa"/>
            <w:vAlign w:val="bottom"/>
          </w:tcPr>
          <w:p>
            <w:pPr>
              <w:ind w:left="1360"/>
              <w:spacing w:after="0"/>
              <w:rPr>
                <w:sz w:val="20"/>
                <w:szCs w:val="20"/>
                <w:color w:val="auto"/>
              </w:rPr>
            </w:pPr>
            <w:r>
              <w:rPr>
                <w:rFonts w:ascii="Arial" w:cs="Arial" w:eastAsia="Arial" w:hAnsi="Arial"/>
                <w:sz w:val="18"/>
                <w:szCs w:val="18"/>
                <w:color w:val="auto"/>
              </w:rPr>
              <w:t>United States</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Resind Industria e Comercio Ltda.</w:t>
            </w:r>
          </w:p>
        </w:tc>
        <w:tc>
          <w:tcPr>
            <w:tcW w:w="3440" w:type="dxa"/>
            <w:vAlign w:val="bottom"/>
          </w:tcPr>
          <w:p>
            <w:pPr>
              <w:ind w:left="1360"/>
              <w:spacing w:after="0"/>
              <w:rPr>
                <w:sz w:val="20"/>
                <w:szCs w:val="20"/>
                <w:color w:val="auto"/>
              </w:rPr>
            </w:pPr>
            <w:r>
              <w:rPr>
                <w:rFonts w:ascii="Arial" w:cs="Arial" w:eastAsia="Arial" w:hAnsi="Arial"/>
                <w:sz w:val="18"/>
                <w:szCs w:val="18"/>
                <w:color w:val="auto"/>
              </w:rPr>
              <w:t>Brazil</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Solikamsk Magnesium Works OAO</w:t>
            </w:r>
          </w:p>
        </w:tc>
        <w:tc>
          <w:tcPr>
            <w:tcW w:w="3440" w:type="dxa"/>
            <w:vAlign w:val="bottom"/>
          </w:tcPr>
          <w:p>
            <w:pPr>
              <w:ind w:left="1360"/>
              <w:spacing w:after="0"/>
              <w:rPr>
                <w:sz w:val="20"/>
                <w:szCs w:val="20"/>
                <w:color w:val="auto"/>
              </w:rPr>
            </w:pPr>
            <w:r>
              <w:rPr>
                <w:rFonts w:ascii="Arial" w:cs="Arial" w:eastAsia="Arial" w:hAnsi="Arial"/>
                <w:sz w:val="18"/>
                <w:szCs w:val="18"/>
                <w:color w:val="auto"/>
              </w:rPr>
              <w:t>Russian Federation</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Taki Chemical Co., Ltd.</w:t>
            </w:r>
          </w:p>
        </w:tc>
        <w:tc>
          <w:tcPr>
            <w:tcW w:w="3440" w:type="dxa"/>
            <w:vAlign w:val="bottom"/>
          </w:tcPr>
          <w:p>
            <w:pPr>
              <w:ind w:left="1360"/>
              <w:spacing w:after="0"/>
              <w:rPr>
                <w:sz w:val="20"/>
                <w:szCs w:val="20"/>
                <w:color w:val="auto"/>
              </w:rPr>
            </w:pPr>
            <w:r>
              <w:rPr>
                <w:rFonts w:ascii="Arial" w:cs="Arial" w:eastAsia="Arial" w:hAnsi="Arial"/>
                <w:sz w:val="18"/>
                <w:szCs w:val="18"/>
                <w:color w:val="auto"/>
              </w:rPr>
              <w:t>Japan</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TANIOBIS Co., Ltd.</w:t>
            </w:r>
          </w:p>
        </w:tc>
        <w:tc>
          <w:tcPr>
            <w:tcW w:w="3440" w:type="dxa"/>
            <w:vAlign w:val="bottom"/>
          </w:tcPr>
          <w:p>
            <w:pPr>
              <w:ind w:left="1360"/>
              <w:spacing w:after="0"/>
              <w:rPr>
                <w:sz w:val="20"/>
                <w:szCs w:val="20"/>
                <w:color w:val="auto"/>
              </w:rPr>
            </w:pPr>
            <w:r>
              <w:rPr>
                <w:rFonts w:ascii="Arial" w:cs="Arial" w:eastAsia="Arial" w:hAnsi="Arial"/>
                <w:sz w:val="18"/>
                <w:szCs w:val="18"/>
                <w:color w:val="auto"/>
              </w:rPr>
              <w:t>Thailand</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TANIOBIS GmbH</w:t>
            </w:r>
          </w:p>
        </w:tc>
        <w:tc>
          <w:tcPr>
            <w:tcW w:w="3440" w:type="dxa"/>
            <w:vAlign w:val="bottom"/>
          </w:tcPr>
          <w:p>
            <w:pPr>
              <w:ind w:left="1360"/>
              <w:spacing w:after="0"/>
              <w:rPr>
                <w:sz w:val="20"/>
                <w:szCs w:val="20"/>
                <w:color w:val="auto"/>
              </w:rPr>
            </w:pPr>
            <w:r>
              <w:rPr>
                <w:rFonts w:ascii="Arial" w:cs="Arial" w:eastAsia="Arial" w:hAnsi="Arial"/>
                <w:sz w:val="18"/>
                <w:szCs w:val="18"/>
                <w:color w:val="auto"/>
              </w:rPr>
              <w:t>Germany</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TANIOBIS Japan Co., Ltd.</w:t>
            </w:r>
          </w:p>
        </w:tc>
        <w:tc>
          <w:tcPr>
            <w:tcW w:w="3440" w:type="dxa"/>
            <w:vAlign w:val="bottom"/>
          </w:tcPr>
          <w:p>
            <w:pPr>
              <w:ind w:left="1360"/>
              <w:spacing w:after="0"/>
              <w:rPr>
                <w:sz w:val="20"/>
                <w:szCs w:val="20"/>
                <w:color w:val="auto"/>
              </w:rPr>
            </w:pPr>
            <w:r>
              <w:rPr>
                <w:rFonts w:ascii="Arial" w:cs="Arial" w:eastAsia="Arial" w:hAnsi="Arial"/>
                <w:sz w:val="18"/>
                <w:szCs w:val="18"/>
                <w:color w:val="auto"/>
              </w:rPr>
              <w:t>Japan</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TANIOBIS Smelting GmbH &amp; Co. KG</w:t>
            </w:r>
          </w:p>
        </w:tc>
        <w:tc>
          <w:tcPr>
            <w:tcW w:w="3440" w:type="dxa"/>
            <w:vAlign w:val="bottom"/>
          </w:tcPr>
          <w:p>
            <w:pPr>
              <w:ind w:left="1360"/>
              <w:spacing w:after="0"/>
              <w:rPr>
                <w:sz w:val="20"/>
                <w:szCs w:val="20"/>
                <w:color w:val="auto"/>
              </w:rPr>
            </w:pPr>
            <w:r>
              <w:rPr>
                <w:rFonts w:ascii="Arial" w:cs="Arial" w:eastAsia="Arial" w:hAnsi="Arial"/>
                <w:sz w:val="18"/>
                <w:szCs w:val="18"/>
                <w:color w:val="auto"/>
              </w:rPr>
              <w:t>Germany</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Telex Metals</w:t>
            </w:r>
          </w:p>
        </w:tc>
        <w:tc>
          <w:tcPr>
            <w:tcW w:w="3440" w:type="dxa"/>
            <w:vAlign w:val="bottom"/>
          </w:tcPr>
          <w:p>
            <w:pPr>
              <w:ind w:left="1360"/>
              <w:spacing w:after="0"/>
              <w:rPr>
                <w:sz w:val="20"/>
                <w:szCs w:val="20"/>
                <w:color w:val="auto"/>
              </w:rPr>
            </w:pPr>
            <w:r>
              <w:rPr>
                <w:rFonts w:ascii="Arial" w:cs="Arial" w:eastAsia="Arial" w:hAnsi="Arial"/>
                <w:sz w:val="18"/>
                <w:szCs w:val="18"/>
                <w:color w:val="auto"/>
              </w:rPr>
              <w:t>United States</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Ulba Metallurgical Plant JSC</w:t>
            </w:r>
          </w:p>
        </w:tc>
        <w:tc>
          <w:tcPr>
            <w:tcW w:w="3440" w:type="dxa"/>
            <w:vAlign w:val="bottom"/>
          </w:tcPr>
          <w:p>
            <w:pPr>
              <w:ind w:left="1360"/>
              <w:spacing w:after="0"/>
              <w:rPr>
                <w:sz w:val="20"/>
                <w:szCs w:val="20"/>
                <w:color w:val="auto"/>
              </w:rPr>
            </w:pPr>
            <w:r>
              <w:rPr>
                <w:rFonts w:ascii="Arial" w:cs="Arial" w:eastAsia="Arial" w:hAnsi="Arial"/>
                <w:sz w:val="18"/>
                <w:szCs w:val="18"/>
                <w:color w:val="auto"/>
              </w:rPr>
              <w:t>Kazakhstan</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459"/>
        </w:trPr>
        <w:tc>
          <w:tcPr>
            <w:tcW w:w="900" w:type="dxa"/>
            <w:vAlign w:val="bottom"/>
          </w:tcPr>
          <w:p>
            <w:pPr>
              <w:ind w:left="20"/>
              <w:spacing w:after="0"/>
              <w:rPr>
                <w:sz w:val="20"/>
                <w:szCs w:val="20"/>
                <w:color w:val="auto"/>
              </w:rPr>
            </w:pPr>
            <w:r>
              <w:rPr>
                <w:rFonts w:ascii="Arial" w:cs="Arial" w:eastAsia="Arial" w:hAnsi="Arial"/>
                <w:sz w:val="18"/>
                <w:szCs w:val="18"/>
                <w:color w:val="auto"/>
              </w:rPr>
              <w:t>Tantalum</w:t>
            </w:r>
          </w:p>
        </w:tc>
        <w:tc>
          <w:tcPr>
            <w:tcW w:w="5400" w:type="dxa"/>
            <w:vAlign w:val="bottom"/>
          </w:tcPr>
          <w:p>
            <w:pPr>
              <w:ind w:left="180"/>
              <w:spacing w:after="0"/>
              <w:rPr>
                <w:sz w:val="20"/>
                <w:szCs w:val="20"/>
                <w:color w:val="auto"/>
              </w:rPr>
            </w:pPr>
            <w:r>
              <w:rPr>
                <w:rFonts w:ascii="Arial" w:cs="Arial" w:eastAsia="Arial" w:hAnsi="Arial"/>
                <w:sz w:val="18"/>
                <w:szCs w:val="18"/>
                <w:color w:val="auto"/>
              </w:rPr>
              <w:t>XIMEI RESOURCES (GUANGDONG) LIMITED</w:t>
            </w:r>
          </w:p>
        </w:tc>
        <w:tc>
          <w:tcPr>
            <w:tcW w:w="3440" w:type="dxa"/>
            <w:vAlign w:val="bottom"/>
          </w:tcPr>
          <w:p>
            <w:pPr>
              <w:ind w:left="1360"/>
              <w:spacing w:after="0"/>
              <w:rPr>
                <w:sz w:val="20"/>
                <w:szCs w:val="20"/>
                <w:color w:val="auto"/>
              </w:rPr>
            </w:pPr>
            <w:r>
              <w:rPr>
                <w:rFonts w:ascii="Arial" w:cs="Arial" w:eastAsia="Arial" w:hAnsi="Arial"/>
                <w:sz w:val="18"/>
                <w:szCs w:val="18"/>
                <w:color w:val="auto"/>
              </w:rPr>
              <w:t>China</w:t>
            </w:r>
          </w:p>
        </w:tc>
        <w:tc>
          <w:tcPr>
            <w:tcW w:w="1500" w:type="dxa"/>
            <w:vAlign w:val="bottom"/>
          </w:tcPr>
          <w:p>
            <w:pPr>
              <w:ind w:left="80"/>
              <w:spacing w:after="0"/>
              <w:rPr>
                <w:sz w:val="20"/>
                <w:szCs w:val="20"/>
                <w:color w:val="auto"/>
              </w:rPr>
            </w:pPr>
            <w:r>
              <w:rPr>
                <w:rFonts w:ascii="Arial" w:cs="Arial" w:eastAsia="Arial" w:hAnsi="Arial"/>
                <w:sz w:val="18"/>
                <w:szCs w:val="18"/>
                <w:color w:val="auto"/>
              </w:rPr>
              <w:t>Conformant</w:t>
            </w:r>
          </w:p>
        </w:tc>
      </w:tr>
    </w:tbl>
    <w:p>
      <w:pPr>
        <w:sectPr>
          <w:pgSz w:w="11900" w:h="16838" w:orient="portrait"/>
          <w:cols w:equalWidth="0" w:num="1">
            <w:col w:w="11240"/>
          </w:cols>
          <w:pgMar w:left="320" w:top="945" w:right="3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520" w:type="dxa"/>
            <w:vAlign w:val="bottom"/>
          </w:tcPr>
          <w:p>
            <w:pPr>
              <w:ind w:left="180"/>
              <w:spacing w:after="0"/>
              <w:rPr>
                <w:sz w:val="20"/>
                <w:szCs w:val="20"/>
                <w:color w:val="auto"/>
              </w:rPr>
            </w:pPr>
            <w:r>
              <w:rPr>
                <w:rFonts w:ascii="Arial" w:cs="Arial" w:eastAsia="Arial" w:hAnsi="Arial"/>
                <w:sz w:val="18"/>
                <w:szCs w:val="18"/>
                <w:color w:val="auto"/>
              </w:rPr>
              <w:t>XinXing HaoRong Electronic Material Co., Ltd.</w:t>
            </w:r>
          </w:p>
        </w:tc>
        <w:tc>
          <w:tcPr>
            <w:tcW w:w="1800" w:type="dxa"/>
            <w:vAlign w:val="bottom"/>
          </w:tcPr>
          <w:p>
            <w:pPr>
              <w:ind w:left="240"/>
              <w:spacing w:after="0"/>
              <w:rPr>
                <w:sz w:val="20"/>
                <w:szCs w:val="20"/>
                <w:color w:val="auto"/>
              </w:rPr>
            </w:pPr>
            <w:r>
              <w:rPr>
                <w:rFonts w:ascii="Arial" w:cs="Arial" w:eastAsia="Arial" w:hAnsi="Arial"/>
                <w:sz w:val="18"/>
                <w:szCs w:val="18"/>
                <w:color w:val="auto"/>
              </w:rPr>
              <w:t>China</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520" w:type="dxa"/>
            <w:vAlign w:val="bottom"/>
          </w:tcPr>
          <w:p>
            <w:pPr>
              <w:ind w:left="180"/>
              <w:spacing w:after="0"/>
              <w:rPr>
                <w:sz w:val="20"/>
                <w:szCs w:val="20"/>
                <w:color w:val="auto"/>
              </w:rPr>
            </w:pPr>
            <w:r>
              <w:rPr>
                <w:rFonts w:ascii="Arial" w:cs="Arial" w:eastAsia="Arial" w:hAnsi="Arial"/>
                <w:sz w:val="18"/>
                <w:szCs w:val="18"/>
                <w:color w:val="auto"/>
              </w:rPr>
              <w:t>Yanling Jincheng Tantalum &amp; Niobium Co., Ltd.</w:t>
            </w:r>
          </w:p>
        </w:tc>
        <w:tc>
          <w:tcPr>
            <w:tcW w:w="1800" w:type="dxa"/>
            <w:vAlign w:val="bottom"/>
          </w:tcPr>
          <w:p>
            <w:pPr>
              <w:ind w:left="240"/>
              <w:spacing w:after="0"/>
              <w:rPr>
                <w:sz w:val="20"/>
                <w:szCs w:val="20"/>
                <w:color w:val="auto"/>
              </w:rPr>
            </w:pPr>
            <w:r>
              <w:rPr>
                <w:rFonts w:ascii="Arial" w:cs="Arial" w:eastAsia="Arial" w:hAnsi="Arial"/>
                <w:sz w:val="18"/>
                <w:szCs w:val="18"/>
                <w:color w:val="auto"/>
              </w:rPr>
              <w:t>China</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520" w:type="dxa"/>
            <w:vAlign w:val="bottom"/>
          </w:tcPr>
          <w:p>
            <w:pPr>
              <w:ind w:left="180"/>
              <w:spacing w:after="0"/>
              <w:rPr>
                <w:sz w:val="20"/>
                <w:szCs w:val="20"/>
                <w:color w:val="auto"/>
              </w:rPr>
            </w:pPr>
            <w:r>
              <w:rPr>
                <w:rFonts w:ascii="Arial" w:cs="Arial" w:eastAsia="Arial" w:hAnsi="Arial"/>
                <w:sz w:val="18"/>
                <w:szCs w:val="18"/>
                <w:color w:val="auto"/>
              </w:rPr>
              <w:t>Alpha</w:t>
            </w:r>
          </w:p>
        </w:tc>
        <w:tc>
          <w:tcPr>
            <w:tcW w:w="18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520" w:type="dxa"/>
            <w:vAlign w:val="bottom"/>
          </w:tcPr>
          <w:p>
            <w:pPr>
              <w:ind w:left="180"/>
              <w:spacing w:after="0"/>
              <w:rPr>
                <w:sz w:val="20"/>
                <w:szCs w:val="20"/>
                <w:color w:val="auto"/>
              </w:rPr>
            </w:pPr>
            <w:r>
              <w:rPr>
                <w:rFonts w:ascii="Arial" w:cs="Arial" w:eastAsia="Arial" w:hAnsi="Arial"/>
                <w:sz w:val="18"/>
                <w:szCs w:val="18"/>
                <w:color w:val="auto"/>
              </w:rPr>
              <w:t>An Vinh Joint Stock Mineral Processing Company</w:t>
            </w:r>
          </w:p>
        </w:tc>
        <w:tc>
          <w:tcPr>
            <w:tcW w:w="1800" w:type="dxa"/>
            <w:vAlign w:val="bottom"/>
          </w:tcPr>
          <w:p>
            <w:pPr>
              <w:ind w:left="240"/>
              <w:spacing w:after="0"/>
              <w:rPr>
                <w:sz w:val="20"/>
                <w:szCs w:val="20"/>
                <w:color w:val="auto"/>
              </w:rPr>
            </w:pPr>
            <w:r>
              <w:rPr>
                <w:rFonts w:ascii="Arial" w:cs="Arial" w:eastAsia="Arial" w:hAnsi="Arial"/>
                <w:sz w:val="18"/>
                <w:szCs w:val="18"/>
                <w:color w:val="auto"/>
              </w:rPr>
              <w:t>Viet Nam</w:t>
            </w:r>
          </w:p>
        </w:tc>
        <w:tc>
          <w:tcPr>
            <w:tcW w:w="1460" w:type="dxa"/>
            <w:vAlign w:val="bottom"/>
          </w:tcPr>
          <w:p>
            <w:pPr>
              <w:ind w:left="600"/>
              <w:spacing w:after="0"/>
              <w:rPr>
                <w:sz w:val="20"/>
                <w:szCs w:val="20"/>
                <w:color w:val="auto"/>
              </w:rPr>
            </w:pPr>
            <w:r>
              <w:rPr>
                <w:rFonts w:ascii="Arial" w:cs="Arial" w:eastAsia="Arial" w:hAnsi="Arial"/>
                <w:sz w:val="18"/>
                <w:szCs w:val="18"/>
                <w:color w:val="auto"/>
              </w:rPr>
              <w:t>Unknown</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520" w:type="dxa"/>
            <w:vAlign w:val="bottom"/>
          </w:tcPr>
          <w:p>
            <w:pPr>
              <w:ind w:left="180"/>
              <w:spacing w:after="0"/>
              <w:rPr>
                <w:sz w:val="20"/>
                <w:szCs w:val="20"/>
                <w:color w:val="auto"/>
              </w:rPr>
            </w:pPr>
            <w:r>
              <w:rPr>
                <w:rFonts w:ascii="Arial" w:cs="Arial" w:eastAsia="Arial" w:hAnsi="Arial"/>
                <w:sz w:val="18"/>
                <w:szCs w:val="18"/>
                <w:color w:val="auto"/>
              </w:rPr>
              <w:t>Chenzhou Yunxiang Mining and Metallurgy Co., Ltd.</w:t>
            </w:r>
          </w:p>
        </w:tc>
        <w:tc>
          <w:tcPr>
            <w:tcW w:w="1800" w:type="dxa"/>
            <w:vAlign w:val="bottom"/>
          </w:tcPr>
          <w:p>
            <w:pPr>
              <w:ind w:left="240"/>
              <w:spacing w:after="0"/>
              <w:rPr>
                <w:sz w:val="20"/>
                <w:szCs w:val="20"/>
                <w:color w:val="auto"/>
              </w:rPr>
            </w:pPr>
            <w:r>
              <w:rPr>
                <w:rFonts w:ascii="Arial" w:cs="Arial" w:eastAsia="Arial" w:hAnsi="Arial"/>
                <w:sz w:val="18"/>
                <w:szCs w:val="18"/>
                <w:color w:val="auto"/>
              </w:rPr>
              <w:t>China</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520" w:type="dxa"/>
            <w:vAlign w:val="bottom"/>
          </w:tcPr>
          <w:p>
            <w:pPr>
              <w:ind w:left="180"/>
              <w:spacing w:after="0"/>
              <w:rPr>
                <w:sz w:val="20"/>
                <w:szCs w:val="20"/>
                <w:color w:val="auto"/>
              </w:rPr>
            </w:pPr>
            <w:r>
              <w:rPr>
                <w:rFonts w:ascii="Arial" w:cs="Arial" w:eastAsia="Arial" w:hAnsi="Arial"/>
                <w:sz w:val="18"/>
                <w:szCs w:val="18"/>
                <w:color w:val="auto"/>
              </w:rPr>
              <w:t>Chifeng Dajingzi Tin Industry Co., Ltd.</w:t>
            </w:r>
          </w:p>
        </w:tc>
        <w:tc>
          <w:tcPr>
            <w:tcW w:w="1800" w:type="dxa"/>
            <w:vAlign w:val="bottom"/>
          </w:tcPr>
          <w:p>
            <w:pPr>
              <w:ind w:left="240"/>
              <w:spacing w:after="0"/>
              <w:rPr>
                <w:sz w:val="20"/>
                <w:szCs w:val="20"/>
                <w:color w:val="auto"/>
              </w:rPr>
            </w:pPr>
            <w:r>
              <w:rPr>
                <w:rFonts w:ascii="Arial" w:cs="Arial" w:eastAsia="Arial" w:hAnsi="Arial"/>
                <w:sz w:val="18"/>
                <w:szCs w:val="18"/>
                <w:color w:val="auto"/>
              </w:rPr>
              <w:t>China</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520" w:type="dxa"/>
            <w:vAlign w:val="bottom"/>
          </w:tcPr>
          <w:p>
            <w:pPr>
              <w:ind w:left="180"/>
              <w:spacing w:after="0"/>
              <w:rPr>
                <w:sz w:val="20"/>
                <w:szCs w:val="20"/>
                <w:color w:val="auto"/>
              </w:rPr>
            </w:pPr>
            <w:r>
              <w:rPr>
                <w:rFonts w:ascii="Arial" w:cs="Arial" w:eastAsia="Arial" w:hAnsi="Arial"/>
                <w:sz w:val="18"/>
                <w:szCs w:val="18"/>
                <w:color w:val="auto"/>
              </w:rPr>
              <w:t>China Tin Group Co., Ltd.</w:t>
            </w:r>
          </w:p>
        </w:tc>
        <w:tc>
          <w:tcPr>
            <w:tcW w:w="1800" w:type="dxa"/>
            <w:vAlign w:val="bottom"/>
          </w:tcPr>
          <w:p>
            <w:pPr>
              <w:ind w:left="240"/>
              <w:spacing w:after="0"/>
              <w:rPr>
                <w:sz w:val="20"/>
                <w:szCs w:val="20"/>
                <w:color w:val="auto"/>
              </w:rPr>
            </w:pPr>
            <w:r>
              <w:rPr>
                <w:rFonts w:ascii="Arial" w:cs="Arial" w:eastAsia="Arial" w:hAnsi="Arial"/>
                <w:sz w:val="18"/>
                <w:szCs w:val="18"/>
                <w:color w:val="auto"/>
              </w:rPr>
              <w:t>China</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364"/>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520" w:type="dxa"/>
            <w:vAlign w:val="bottom"/>
          </w:tcPr>
          <w:p>
            <w:pPr>
              <w:ind w:left="180"/>
              <w:spacing w:after="0"/>
              <w:rPr>
                <w:sz w:val="20"/>
                <w:szCs w:val="20"/>
                <w:color w:val="auto"/>
              </w:rPr>
            </w:pPr>
            <w:r>
              <w:rPr>
                <w:rFonts w:ascii="Arial" w:cs="Arial" w:eastAsia="Arial" w:hAnsi="Arial"/>
                <w:sz w:val="18"/>
                <w:szCs w:val="18"/>
                <w:color w:val="auto"/>
                <w:w w:val="95"/>
              </w:rPr>
              <w:t>CRM Fundicao De Metais E Comercio De Equipamentos Eletronicos Do Brasil Ltda</w:t>
            </w:r>
          </w:p>
        </w:tc>
        <w:tc>
          <w:tcPr>
            <w:tcW w:w="1800" w:type="dxa"/>
            <w:vAlign w:val="bottom"/>
          </w:tcPr>
          <w:p>
            <w:pPr>
              <w:ind w:left="240"/>
              <w:spacing w:after="0"/>
              <w:rPr>
                <w:sz w:val="20"/>
                <w:szCs w:val="20"/>
                <w:color w:val="auto"/>
              </w:rPr>
            </w:pPr>
            <w:r>
              <w:rPr>
                <w:rFonts w:ascii="Arial" w:cs="Arial" w:eastAsia="Arial" w:hAnsi="Arial"/>
                <w:sz w:val="18"/>
                <w:szCs w:val="18"/>
                <w:color w:val="auto"/>
              </w:rPr>
              <w:t>Brazil</w:t>
            </w:r>
          </w:p>
        </w:tc>
        <w:tc>
          <w:tcPr>
            <w:tcW w:w="1460" w:type="dxa"/>
            <w:vAlign w:val="bottom"/>
          </w:tcPr>
          <w:p>
            <w:pPr>
              <w:ind w:left="600"/>
              <w:spacing w:after="0"/>
              <w:rPr>
                <w:sz w:val="20"/>
                <w:szCs w:val="20"/>
                <w:color w:val="auto"/>
              </w:rPr>
            </w:pPr>
            <w:r>
              <w:rPr>
                <w:rFonts w:ascii="Arial" w:cs="Arial" w:eastAsia="Arial" w:hAnsi="Arial"/>
                <w:sz w:val="18"/>
                <w:szCs w:val="18"/>
                <w:color w:val="auto"/>
              </w:rPr>
              <w:t>Active</w:t>
            </w:r>
          </w:p>
        </w:tc>
      </w:tr>
      <w:tr>
        <w:trPr>
          <w:trHeight w:val="364"/>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520" w:type="dxa"/>
            <w:vAlign w:val="bottom"/>
          </w:tcPr>
          <w:p>
            <w:pPr>
              <w:ind w:left="180"/>
              <w:spacing w:after="0"/>
              <w:rPr>
                <w:sz w:val="20"/>
                <w:szCs w:val="20"/>
                <w:color w:val="auto"/>
              </w:rPr>
            </w:pPr>
            <w:r>
              <w:rPr>
                <w:rFonts w:ascii="Arial" w:cs="Arial" w:eastAsia="Arial" w:hAnsi="Arial"/>
                <w:sz w:val="18"/>
                <w:szCs w:val="18"/>
                <w:color w:val="auto"/>
              </w:rPr>
              <w:t>CRM Synergies</w:t>
            </w:r>
          </w:p>
        </w:tc>
        <w:tc>
          <w:tcPr>
            <w:tcW w:w="1800" w:type="dxa"/>
            <w:vAlign w:val="bottom"/>
          </w:tcPr>
          <w:p>
            <w:pPr>
              <w:ind w:left="240"/>
              <w:spacing w:after="0"/>
              <w:rPr>
                <w:sz w:val="20"/>
                <w:szCs w:val="20"/>
                <w:color w:val="auto"/>
              </w:rPr>
            </w:pPr>
            <w:r>
              <w:rPr>
                <w:rFonts w:ascii="Arial" w:cs="Arial" w:eastAsia="Arial" w:hAnsi="Arial"/>
                <w:sz w:val="18"/>
                <w:szCs w:val="18"/>
                <w:color w:val="auto"/>
              </w:rPr>
              <w:t>Spain</w:t>
            </w:r>
          </w:p>
        </w:tc>
        <w:tc>
          <w:tcPr>
            <w:tcW w:w="1460" w:type="dxa"/>
            <w:vAlign w:val="bottom"/>
          </w:tcPr>
          <w:p>
            <w:pPr>
              <w:ind w:left="600"/>
              <w:spacing w:after="0"/>
              <w:rPr>
                <w:sz w:val="20"/>
                <w:szCs w:val="20"/>
                <w:color w:val="auto"/>
              </w:rPr>
            </w:pPr>
            <w:r>
              <w:rPr>
                <w:rFonts w:ascii="Arial" w:cs="Arial" w:eastAsia="Arial" w:hAnsi="Arial"/>
                <w:sz w:val="18"/>
                <w:szCs w:val="18"/>
                <w:color w:val="auto"/>
              </w:rPr>
              <w:t>Active</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520" w:type="dxa"/>
            <w:vAlign w:val="bottom"/>
          </w:tcPr>
          <w:p>
            <w:pPr>
              <w:ind w:left="180"/>
              <w:spacing w:after="0"/>
              <w:rPr>
                <w:sz w:val="20"/>
                <w:szCs w:val="20"/>
                <w:color w:val="auto"/>
              </w:rPr>
            </w:pPr>
            <w:r>
              <w:rPr>
                <w:rFonts w:ascii="Arial" w:cs="Arial" w:eastAsia="Arial" w:hAnsi="Arial"/>
                <w:sz w:val="18"/>
                <w:szCs w:val="18"/>
                <w:color w:val="auto"/>
              </w:rPr>
              <w:t>CV Ayi Jaya</w:t>
            </w:r>
          </w:p>
        </w:tc>
        <w:tc>
          <w:tcPr>
            <w:tcW w:w="1800" w:type="dxa"/>
            <w:vAlign w:val="bottom"/>
          </w:tcPr>
          <w:p>
            <w:pPr>
              <w:ind w:left="240"/>
              <w:spacing w:after="0"/>
              <w:rPr>
                <w:sz w:val="20"/>
                <w:szCs w:val="20"/>
                <w:color w:val="auto"/>
              </w:rPr>
            </w:pPr>
            <w:r>
              <w:rPr>
                <w:rFonts w:ascii="Arial" w:cs="Arial" w:eastAsia="Arial" w:hAnsi="Arial"/>
                <w:sz w:val="18"/>
                <w:szCs w:val="18"/>
                <w:color w:val="auto"/>
              </w:rPr>
              <w:t>Indonesia</w:t>
            </w:r>
          </w:p>
        </w:tc>
        <w:tc>
          <w:tcPr>
            <w:tcW w:w="1460" w:type="dxa"/>
            <w:vAlign w:val="bottom"/>
          </w:tcPr>
          <w:p>
            <w:pPr>
              <w:ind w:left="600"/>
              <w:spacing w:after="0"/>
              <w:rPr>
                <w:sz w:val="20"/>
                <w:szCs w:val="20"/>
                <w:color w:val="auto"/>
              </w:rPr>
            </w:pPr>
            <w:r>
              <w:rPr>
                <w:rFonts w:ascii="Arial" w:cs="Arial" w:eastAsia="Arial" w:hAnsi="Arial"/>
                <w:sz w:val="18"/>
                <w:szCs w:val="18"/>
                <w:color w:val="auto"/>
              </w:rPr>
              <w:t>Active</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520" w:type="dxa"/>
            <w:vAlign w:val="bottom"/>
          </w:tcPr>
          <w:p>
            <w:pPr>
              <w:ind w:left="180"/>
              <w:spacing w:after="0"/>
              <w:rPr>
                <w:sz w:val="20"/>
                <w:szCs w:val="20"/>
                <w:color w:val="auto"/>
              </w:rPr>
            </w:pPr>
            <w:r>
              <w:rPr>
                <w:rFonts w:ascii="Arial" w:cs="Arial" w:eastAsia="Arial" w:hAnsi="Arial"/>
                <w:sz w:val="18"/>
                <w:szCs w:val="18"/>
                <w:color w:val="auto"/>
              </w:rPr>
              <w:t>CV Venus Inti Perkasa</w:t>
            </w:r>
          </w:p>
        </w:tc>
        <w:tc>
          <w:tcPr>
            <w:tcW w:w="1800" w:type="dxa"/>
            <w:vAlign w:val="bottom"/>
          </w:tcPr>
          <w:p>
            <w:pPr>
              <w:ind w:left="240"/>
              <w:spacing w:after="0"/>
              <w:rPr>
                <w:sz w:val="20"/>
                <w:szCs w:val="20"/>
                <w:color w:val="auto"/>
              </w:rPr>
            </w:pPr>
            <w:r>
              <w:rPr>
                <w:rFonts w:ascii="Arial" w:cs="Arial" w:eastAsia="Arial" w:hAnsi="Arial"/>
                <w:sz w:val="18"/>
                <w:szCs w:val="18"/>
                <w:color w:val="auto"/>
              </w:rPr>
              <w:t>Indonesia</w:t>
            </w:r>
          </w:p>
        </w:tc>
        <w:tc>
          <w:tcPr>
            <w:tcW w:w="1460" w:type="dxa"/>
            <w:vAlign w:val="bottom"/>
          </w:tcPr>
          <w:p>
            <w:pPr>
              <w:ind w:left="600"/>
              <w:spacing w:after="0"/>
              <w:rPr>
                <w:sz w:val="20"/>
                <w:szCs w:val="20"/>
                <w:color w:val="auto"/>
              </w:rPr>
            </w:pPr>
            <w:r>
              <w:rPr>
                <w:rFonts w:ascii="Arial" w:cs="Arial" w:eastAsia="Arial" w:hAnsi="Arial"/>
                <w:sz w:val="18"/>
                <w:szCs w:val="18"/>
                <w:color w:val="auto"/>
              </w:rPr>
              <w:t>Active</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660"/>
          </w:cols>
          <w:pgMar w:left="340" w:top="139" w:right="899" w:bottom="1440" w:gutter="0" w:footer="0" w:header="0"/>
        </w:sectPr>
      </w:pPr>
    </w:p>
    <w:bookmarkStart w:id="17" w:name="page18"/>
    <w:bookmarkEnd w:id="17"/>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ind w:left="20"/>
              <w:spacing w:after="0"/>
              <w:rPr>
                <w:sz w:val="20"/>
                <w:szCs w:val="20"/>
                <w:color w:val="auto"/>
              </w:rPr>
            </w:pPr>
            <w:r>
              <w:rPr>
                <w:rFonts w:ascii="Arial" w:cs="Arial" w:eastAsia="Arial" w:hAnsi="Arial"/>
                <w:sz w:val="18"/>
                <w:szCs w:val="18"/>
                <w:b w:val="1"/>
                <w:bCs w:val="1"/>
                <w:color w:val="auto"/>
              </w:rPr>
              <w:t>Metal</w:t>
            </w:r>
          </w:p>
        </w:tc>
        <w:tc>
          <w:tcPr>
            <w:tcW w:w="5660" w:type="dxa"/>
            <w:vAlign w:val="bottom"/>
          </w:tcPr>
          <w:p>
            <w:pPr>
              <w:ind w:left="300"/>
              <w:spacing w:after="0"/>
              <w:rPr>
                <w:sz w:val="20"/>
                <w:szCs w:val="20"/>
                <w:color w:val="auto"/>
              </w:rPr>
            </w:pPr>
            <w:r>
              <w:rPr>
                <w:rFonts w:ascii="Arial" w:cs="Arial" w:eastAsia="Arial" w:hAnsi="Arial"/>
                <w:sz w:val="18"/>
                <w:szCs w:val="18"/>
                <w:b w:val="1"/>
                <w:bCs w:val="1"/>
                <w:color w:val="auto"/>
              </w:rPr>
              <w:t>Facility Name</w:t>
            </w:r>
          </w:p>
        </w:tc>
        <w:tc>
          <w:tcPr>
            <w:tcW w:w="2980" w:type="dxa"/>
            <w:vAlign w:val="bottom"/>
          </w:tcPr>
          <w:p>
            <w:pPr>
              <w:ind w:left="1220"/>
              <w:spacing w:after="0"/>
              <w:rPr>
                <w:sz w:val="20"/>
                <w:szCs w:val="20"/>
                <w:color w:val="auto"/>
              </w:rPr>
            </w:pPr>
            <w:r>
              <w:rPr>
                <w:rFonts w:ascii="Arial" w:cs="Arial" w:eastAsia="Arial" w:hAnsi="Arial"/>
                <w:sz w:val="18"/>
                <w:szCs w:val="18"/>
                <w:b w:val="1"/>
                <w:bCs w:val="1"/>
                <w:color w:val="auto"/>
              </w:rPr>
              <w:t>Country</w:t>
            </w:r>
          </w:p>
        </w:tc>
        <w:tc>
          <w:tcPr>
            <w:tcW w:w="1820" w:type="dxa"/>
            <w:vAlign w:val="bottom"/>
          </w:tcPr>
          <w:p>
            <w:pPr>
              <w:ind w:left="400"/>
              <w:spacing w:after="0"/>
              <w:rPr>
                <w:sz w:val="20"/>
                <w:szCs w:val="20"/>
                <w:color w:val="auto"/>
              </w:rPr>
            </w:pPr>
            <w:r>
              <w:rPr>
                <w:rFonts w:ascii="Arial" w:cs="Arial" w:eastAsia="Arial" w:hAnsi="Arial"/>
                <w:sz w:val="18"/>
                <w:szCs w:val="18"/>
                <w:b w:val="1"/>
                <w:bCs w:val="1"/>
                <w:color w:val="auto"/>
              </w:rPr>
              <w:t>Conformance</w:t>
            </w:r>
          </w:p>
        </w:tc>
      </w:tr>
      <w:tr>
        <w:trPr>
          <w:trHeight w:val="234"/>
        </w:trPr>
        <w:tc>
          <w:tcPr>
            <w:tcW w:w="78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20" w:type="dxa"/>
            <w:vAlign w:val="bottom"/>
          </w:tcPr>
          <w:p>
            <w:pPr>
              <w:ind w:left="400"/>
              <w:spacing w:after="0"/>
              <w:rPr>
                <w:sz w:val="20"/>
                <w:szCs w:val="20"/>
                <w:color w:val="auto"/>
              </w:rPr>
            </w:pPr>
            <w:r>
              <w:rPr>
                <w:rFonts w:ascii="Arial" w:cs="Arial" w:eastAsia="Arial" w:hAnsi="Arial"/>
                <w:sz w:val="18"/>
                <w:szCs w:val="18"/>
                <w:b w:val="1"/>
                <w:bCs w:val="1"/>
                <w:color w:val="auto"/>
              </w:rPr>
              <w:t>Status</w:t>
            </w:r>
          </w:p>
        </w:tc>
      </w:tr>
      <w:tr>
        <w:trPr>
          <w:trHeight w:val="27"/>
        </w:trPr>
        <w:tc>
          <w:tcPr>
            <w:tcW w:w="78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331"/>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Dongguan CiEXPO Environmental Engineering Co., Ltd.</w:t>
            </w:r>
          </w:p>
        </w:tc>
        <w:tc>
          <w:tcPr>
            <w:tcW w:w="2980" w:type="dxa"/>
            <w:vAlign w:val="bottom"/>
          </w:tcPr>
          <w:p>
            <w:pPr>
              <w:ind w:left="1220"/>
              <w:spacing w:after="0"/>
              <w:rPr>
                <w:sz w:val="20"/>
                <w:szCs w:val="20"/>
                <w:color w:val="auto"/>
              </w:rPr>
            </w:pPr>
            <w:r>
              <w:rPr>
                <w:rFonts w:ascii="Arial" w:cs="Arial" w:eastAsia="Arial" w:hAnsi="Arial"/>
                <w:sz w:val="18"/>
                <w:szCs w:val="18"/>
                <w:color w:val="auto"/>
              </w:rPr>
              <w:t>China</w:t>
            </w:r>
          </w:p>
        </w:tc>
        <w:tc>
          <w:tcPr>
            <w:tcW w:w="1820" w:type="dxa"/>
            <w:vAlign w:val="bottom"/>
          </w:tcPr>
          <w:p>
            <w:pPr>
              <w:ind w:left="4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Dowa</w:t>
            </w:r>
          </w:p>
        </w:tc>
        <w:tc>
          <w:tcPr>
            <w:tcW w:w="2980" w:type="dxa"/>
            <w:vAlign w:val="bottom"/>
          </w:tcPr>
          <w:p>
            <w:pPr>
              <w:ind w:left="1220"/>
              <w:spacing w:after="0"/>
              <w:rPr>
                <w:sz w:val="20"/>
                <w:szCs w:val="20"/>
                <w:color w:val="auto"/>
              </w:rPr>
            </w:pPr>
            <w:r>
              <w:rPr>
                <w:rFonts w:ascii="Arial" w:cs="Arial" w:eastAsia="Arial" w:hAnsi="Arial"/>
                <w:sz w:val="18"/>
                <w:szCs w:val="18"/>
                <w:color w:val="auto"/>
              </w:rPr>
              <w:t>Japan</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364"/>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8640" w:type="dxa"/>
            <w:vAlign w:val="bottom"/>
            <w:gridSpan w:val="2"/>
          </w:tcPr>
          <w:p>
            <w:pPr>
              <w:ind w:left="300"/>
              <w:spacing w:after="0"/>
              <w:rPr>
                <w:sz w:val="20"/>
                <w:szCs w:val="20"/>
                <w:color w:val="auto"/>
              </w:rPr>
            </w:pPr>
            <w:r>
              <w:rPr>
                <w:rFonts w:ascii="Arial" w:cs="Arial" w:eastAsia="Arial" w:hAnsi="Arial"/>
                <w:sz w:val="18"/>
                <w:szCs w:val="18"/>
                <w:color w:val="auto"/>
              </w:rPr>
              <w:t>Electro-Mechanical Facility of the Cao Bang Minerals &amp; Metallurgy Joint Stock Company Viet Nam</w:t>
            </w:r>
          </w:p>
        </w:tc>
        <w:tc>
          <w:tcPr>
            <w:tcW w:w="1820" w:type="dxa"/>
            <w:vAlign w:val="bottom"/>
          </w:tcPr>
          <w:p>
            <w:pPr>
              <w:ind w:left="400"/>
              <w:spacing w:after="0"/>
              <w:rPr>
                <w:sz w:val="20"/>
                <w:szCs w:val="20"/>
                <w:color w:val="auto"/>
              </w:rPr>
            </w:pPr>
            <w:r>
              <w:rPr>
                <w:rFonts w:ascii="Arial" w:cs="Arial" w:eastAsia="Arial" w:hAnsi="Arial"/>
                <w:sz w:val="18"/>
                <w:szCs w:val="18"/>
                <w:color w:val="auto"/>
              </w:rPr>
              <w:t>Unknown</w:t>
            </w:r>
          </w:p>
        </w:tc>
      </w:tr>
      <w:tr>
        <w:trPr>
          <w:trHeight w:val="364"/>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EM Vinto</w:t>
            </w:r>
          </w:p>
        </w:tc>
        <w:tc>
          <w:tcPr>
            <w:tcW w:w="2980" w:type="dxa"/>
            <w:vAlign w:val="bottom"/>
          </w:tcPr>
          <w:p>
            <w:pPr>
              <w:ind w:left="1220"/>
              <w:spacing w:after="0"/>
              <w:rPr>
                <w:sz w:val="20"/>
                <w:szCs w:val="20"/>
                <w:color w:val="auto"/>
              </w:rPr>
            </w:pPr>
            <w:r>
              <w:rPr>
                <w:rFonts w:ascii="Arial" w:cs="Arial" w:eastAsia="Arial" w:hAnsi="Arial"/>
                <w:sz w:val="18"/>
                <w:szCs w:val="18"/>
                <w:color w:val="auto"/>
              </w:rPr>
              <w:t>Bolivia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Estanho de Rondonia S.A.</w:t>
            </w:r>
          </w:p>
        </w:tc>
        <w:tc>
          <w:tcPr>
            <w:tcW w:w="2980" w:type="dxa"/>
            <w:vAlign w:val="bottom"/>
          </w:tcPr>
          <w:p>
            <w:pPr>
              <w:ind w:left="1220"/>
              <w:spacing w:after="0"/>
              <w:rPr>
                <w:sz w:val="20"/>
                <w:szCs w:val="20"/>
                <w:color w:val="auto"/>
              </w:rPr>
            </w:pPr>
            <w:r>
              <w:rPr>
                <w:rFonts w:ascii="Arial" w:cs="Arial" w:eastAsia="Arial" w:hAnsi="Arial"/>
                <w:sz w:val="18"/>
                <w:szCs w:val="18"/>
                <w:color w:val="auto"/>
              </w:rPr>
              <w:t>Brazil</w:t>
            </w:r>
          </w:p>
        </w:tc>
        <w:tc>
          <w:tcPr>
            <w:tcW w:w="1820" w:type="dxa"/>
            <w:vAlign w:val="bottom"/>
          </w:tcPr>
          <w:p>
            <w:pPr>
              <w:ind w:left="400"/>
              <w:spacing w:after="0"/>
              <w:rPr>
                <w:sz w:val="20"/>
                <w:szCs w:val="20"/>
                <w:color w:val="auto"/>
              </w:rPr>
            </w:pPr>
            <w:r>
              <w:rPr>
                <w:rFonts w:ascii="Arial" w:cs="Arial" w:eastAsia="Arial" w:hAnsi="Arial"/>
                <w:sz w:val="18"/>
                <w:szCs w:val="18"/>
                <w:color w:val="auto"/>
              </w:rPr>
              <w:t>Active</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Fenix Metals</w:t>
            </w:r>
          </w:p>
        </w:tc>
        <w:tc>
          <w:tcPr>
            <w:tcW w:w="2980" w:type="dxa"/>
            <w:vAlign w:val="bottom"/>
          </w:tcPr>
          <w:p>
            <w:pPr>
              <w:ind w:left="1220"/>
              <w:spacing w:after="0"/>
              <w:rPr>
                <w:sz w:val="20"/>
                <w:szCs w:val="20"/>
                <w:color w:val="auto"/>
              </w:rPr>
            </w:pPr>
            <w:r>
              <w:rPr>
                <w:rFonts w:ascii="Arial" w:cs="Arial" w:eastAsia="Arial" w:hAnsi="Arial"/>
                <w:sz w:val="18"/>
                <w:szCs w:val="18"/>
                <w:color w:val="auto"/>
              </w:rPr>
              <w:t>Poland</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Gejiu City Fuxiang Industry and Trade Co., Ltd.</w:t>
            </w:r>
          </w:p>
        </w:tc>
        <w:tc>
          <w:tcPr>
            <w:tcW w:w="2980" w:type="dxa"/>
            <w:vAlign w:val="bottom"/>
          </w:tcPr>
          <w:p>
            <w:pPr>
              <w:ind w:left="1220"/>
              <w:spacing w:after="0"/>
              <w:rPr>
                <w:sz w:val="20"/>
                <w:szCs w:val="20"/>
                <w:color w:val="auto"/>
              </w:rPr>
            </w:pPr>
            <w:r>
              <w:rPr>
                <w:rFonts w:ascii="Arial" w:cs="Arial" w:eastAsia="Arial" w:hAnsi="Arial"/>
                <w:sz w:val="18"/>
                <w:szCs w:val="18"/>
                <w:color w:val="auto"/>
              </w:rPr>
              <w:t>China</w:t>
            </w:r>
          </w:p>
        </w:tc>
        <w:tc>
          <w:tcPr>
            <w:tcW w:w="1820" w:type="dxa"/>
            <w:vAlign w:val="bottom"/>
          </w:tcPr>
          <w:p>
            <w:pPr>
              <w:ind w:left="4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Gejiu Fengming Metallurgy Chemical Plant</w:t>
            </w:r>
          </w:p>
        </w:tc>
        <w:tc>
          <w:tcPr>
            <w:tcW w:w="2980" w:type="dxa"/>
            <w:vAlign w:val="bottom"/>
          </w:tcPr>
          <w:p>
            <w:pPr>
              <w:ind w:left="1220"/>
              <w:spacing w:after="0"/>
              <w:rPr>
                <w:sz w:val="20"/>
                <w:szCs w:val="20"/>
                <w:color w:val="auto"/>
              </w:rPr>
            </w:pPr>
            <w:r>
              <w:rPr>
                <w:rFonts w:ascii="Arial" w:cs="Arial" w:eastAsia="Arial" w:hAnsi="Arial"/>
                <w:sz w:val="18"/>
                <w:szCs w:val="18"/>
                <w:color w:val="auto"/>
              </w:rPr>
              <w:t>China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Gejiu Kai Meng Industry and Trade LLC</w:t>
            </w:r>
          </w:p>
        </w:tc>
        <w:tc>
          <w:tcPr>
            <w:tcW w:w="2980" w:type="dxa"/>
            <w:vAlign w:val="bottom"/>
          </w:tcPr>
          <w:p>
            <w:pPr>
              <w:ind w:left="1220"/>
              <w:spacing w:after="0"/>
              <w:rPr>
                <w:sz w:val="20"/>
                <w:szCs w:val="20"/>
                <w:color w:val="auto"/>
              </w:rPr>
            </w:pPr>
            <w:r>
              <w:rPr>
                <w:rFonts w:ascii="Arial" w:cs="Arial" w:eastAsia="Arial" w:hAnsi="Arial"/>
                <w:sz w:val="18"/>
                <w:szCs w:val="18"/>
                <w:color w:val="auto"/>
              </w:rPr>
              <w:t>China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Gejiu Non-Ferrous Metal Processing Co., Ltd.</w:t>
            </w:r>
          </w:p>
        </w:tc>
        <w:tc>
          <w:tcPr>
            <w:tcW w:w="2980" w:type="dxa"/>
            <w:vAlign w:val="bottom"/>
          </w:tcPr>
          <w:p>
            <w:pPr>
              <w:ind w:left="1220"/>
              <w:spacing w:after="0"/>
              <w:rPr>
                <w:sz w:val="20"/>
                <w:szCs w:val="20"/>
                <w:color w:val="auto"/>
              </w:rPr>
            </w:pPr>
            <w:r>
              <w:rPr>
                <w:rFonts w:ascii="Arial" w:cs="Arial" w:eastAsia="Arial" w:hAnsi="Arial"/>
                <w:sz w:val="18"/>
                <w:szCs w:val="18"/>
                <w:color w:val="auto"/>
              </w:rPr>
              <w:t>China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Gejiu Yunxin Nonferrous Electrolysis Co., Ltd.</w:t>
            </w:r>
          </w:p>
        </w:tc>
        <w:tc>
          <w:tcPr>
            <w:tcW w:w="2980" w:type="dxa"/>
            <w:vAlign w:val="bottom"/>
          </w:tcPr>
          <w:p>
            <w:pPr>
              <w:ind w:left="1220"/>
              <w:spacing w:after="0"/>
              <w:rPr>
                <w:sz w:val="20"/>
                <w:szCs w:val="20"/>
                <w:color w:val="auto"/>
              </w:rPr>
            </w:pPr>
            <w:r>
              <w:rPr>
                <w:rFonts w:ascii="Arial" w:cs="Arial" w:eastAsia="Arial" w:hAnsi="Arial"/>
                <w:sz w:val="18"/>
                <w:szCs w:val="18"/>
                <w:color w:val="auto"/>
              </w:rPr>
              <w:t>China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Gejiu Zili Mining And Metallurgy Co., Ltd.</w:t>
            </w:r>
          </w:p>
        </w:tc>
        <w:tc>
          <w:tcPr>
            <w:tcW w:w="2980" w:type="dxa"/>
            <w:vAlign w:val="bottom"/>
          </w:tcPr>
          <w:p>
            <w:pPr>
              <w:ind w:left="1220"/>
              <w:spacing w:after="0"/>
              <w:rPr>
                <w:sz w:val="20"/>
                <w:szCs w:val="20"/>
                <w:color w:val="auto"/>
              </w:rPr>
            </w:pPr>
            <w:r>
              <w:rPr>
                <w:rFonts w:ascii="Arial" w:cs="Arial" w:eastAsia="Arial" w:hAnsi="Arial"/>
                <w:sz w:val="18"/>
                <w:szCs w:val="18"/>
                <w:color w:val="auto"/>
              </w:rPr>
              <w:t>China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Guangdong Hanhe Non-Ferrous Metal Co., Ltd.</w:t>
            </w:r>
          </w:p>
        </w:tc>
        <w:tc>
          <w:tcPr>
            <w:tcW w:w="2980" w:type="dxa"/>
            <w:vAlign w:val="bottom"/>
          </w:tcPr>
          <w:p>
            <w:pPr>
              <w:ind w:left="1220"/>
              <w:spacing w:after="0"/>
              <w:rPr>
                <w:sz w:val="20"/>
                <w:szCs w:val="20"/>
                <w:color w:val="auto"/>
              </w:rPr>
            </w:pPr>
            <w:r>
              <w:rPr>
                <w:rFonts w:ascii="Arial" w:cs="Arial" w:eastAsia="Arial" w:hAnsi="Arial"/>
                <w:sz w:val="18"/>
                <w:szCs w:val="18"/>
                <w:color w:val="auto"/>
              </w:rPr>
              <w:t>China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HuiChang Hill Tin Industry Co., Ltd.</w:t>
            </w:r>
          </w:p>
        </w:tc>
        <w:tc>
          <w:tcPr>
            <w:tcW w:w="2980" w:type="dxa"/>
            <w:vAlign w:val="bottom"/>
          </w:tcPr>
          <w:p>
            <w:pPr>
              <w:ind w:left="1220"/>
              <w:spacing w:after="0"/>
              <w:rPr>
                <w:sz w:val="20"/>
                <w:szCs w:val="20"/>
                <w:color w:val="auto"/>
              </w:rPr>
            </w:pPr>
            <w:r>
              <w:rPr>
                <w:rFonts w:ascii="Arial" w:cs="Arial" w:eastAsia="Arial" w:hAnsi="Arial"/>
                <w:sz w:val="18"/>
                <w:szCs w:val="18"/>
                <w:color w:val="auto"/>
              </w:rPr>
              <w:t>China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Jiangxi New Nanshan Technology Ltd.</w:t>
            </w:r>
          </w:p>
        </w:tc>
        <w:tc>
          <w:tcPr>
            <w:tcW w:w="2980" w:type="dxa"/>
            <w:vAlign w:val="bottom"/>
          </w:tcPr>
          <w:p>
            <w:pPr>
              <w:ind w:left="1220"/>
              <w:spacing w:after="0"/>
              <w:rPr>
                <w:sz w:val="20"/>
                <w:szCs w:val="20"/>
                <w:color w:val="auto"/>
              </w:rPr>
            </w:pPr>
            <w:r>
              <w:rPr>
                <w:rFonts w:ascii="Arial" w:cs="Arial" w:eastAsia="Arial" w:hAnsi="Arial"/>
                <w:sz w:val="18"/>
                <w:szCs w:val="18"/>
                <w:color w:val="auto"/>
              </w:rPr>
              <w:t>China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Luna Smelter, Ltd.</w:t>
            </w:r>
          </w:p>
        </w:tc>
        <w:tc>
          <w:tcPr>
            <w:tcW w:w="2980" w:type="dxa"/>
            <w:vAlign w:val="bottom"/>
          </w:tcPr>
          <w:p>
            <w:pPr>
              <w:ind w:left="1220"/>
              <w:spacing w:after="0"/>
              <w:rPr>
                <w:sz w:val="20"/>
                <w:szCs w:val="20"/>
                <w:color w:val="auto"/>
              </w:rPr>
            </w:pPr>
            <w:r>
              <w:rPr>
                <w:rFonts w:ascii="Arial" w:cs="Arial" w:eastAsia="Arial" w:hAnsi="Arial"/>
                <w:sz w:val="18"/>
                <w:szCs w:val="18"/>
                <w:color w:val="auto"/>
              </w:rPr>
              <w:t>Rwanda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Ma'anshan Weitai Tin Co., Ltd.</w:t>
            </w:r>
          </w:p>
        </w:tc>
        <w:tc>
          <w:tcPr>
            <w:tcW w:w="2980" w:type="dxa"/>
            <w:vAlign w:val="bottom"/>
          </w:tcPr>
          <w:p>
            <w:pPr>
              <w:ind w:left="1220"/>
              <w:spacing w:after="0"/>
              <w:rPr>
                <w:sz w:val="20"/>
                <w:szCs w:val="20"/>
                <w:color w:val="auto"/>
              </w:rPr>
            </w:pPr>
            <w:r>
              <w:rPr>
                <w:rFonts w:ascii="Arial" w:cs="Arial" w:eastAsia="Arial" w:hAnsi="Arial"/>
                <w:sz w:val="18"/>
                <w:szCs w:val="18"/>
                <w:color w:val="auto"/>
              </w:rPr>
              <w:t>China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Magnu's Minerais Metais e Ligas Ltda.</w:t>
            </w:r>
          </w:p>
        </w:tc>
        <w:tc>
          <w:tcPr>
            <w:tcW w:w="2980" w:type="dxa"/>
            <w:vAlign w:val="bottom"/>
          </w:tcPr>
          <w:p>
            <w:pPr>
              <w:ind w:left="1220"/>
              <w:spacing w:after="0"/>
              <w:rPr>
                <w:sz w:val="20"/>
                <w:szCs w:val="20"/>
                <w:color w:val="auto"/>
              </w:rPr>
            </w:pPr>
            <w:r>
              <w:rPr>
                <w:rFonts w:ascii="Arial" w:cs="Arial" w:eastAsia="Arial" w:hAnsi="Arial"/>
                <w:sz w:val="18"/>
                <w:szCs w:val="18"/>
                <w:color w:val="auto"/>
              </w:rPr>
              <w:t>Brazil</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Malaysia Smelting Corporation (MSC)</w:t>
            </w:r>
          </w:p>
        </w:tc>
        <w:tc>
          <w:tcPr>
            <w:tcW w:w="2980" w:type="dxa"/>
            <w:vAlign w:val="bottom"/>
          </w:tcPr>
          <w:p>
            <w:pPr>
              <w:ind w:left="1220"/>
              <w:spacing w:after="0"/>
              <w:rPr>
                <w:sz w:val="20"/>
                <w:szCs w:val="20"/>
                <w:color w:val="auto"/>
              </w:rPr>
            </w:pPr>
            <w:r>
              <w:rPr>
                <w:rFonts w:ascii="Arial" w:cs="Arial" w:eastAsia="Arial" w:hAnsi="Arial"/>
                <w:sz w:val="18"/>
                <w:szCs w:val="18"/>
                <w:color w:val="auto"/>
              </w:rPr>
              <w:t>Malaysia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Melt Metais e Ligas S.A.</w:t>
            </w:r>
          </w:p>
        </w:tc>
        <w:tc>
          <w:tcPr>
            <w:tcW w:w="2980" w:type="dxa"/>
            <w:vAlign w:val="bottom"/>
          </w:tcPr>
          <w:p>
            <w:pPr>
              <w:ind w:left="1220"/>
              <w:spacing w:after="0"/>
              <w:rPr>
                <w:sz w:val="20"/>
                <w:szCs w:val="20"/>
                <w:color w:val="auto"/>
              </w:rPr>
            </w:pPr>
            <w:r>
              <w:rPr>
                <w:rFonts w:ascii="Arial" w:cs="Arial" w:eastAsia="Arial" w:hAnsi="Arial"/>
                <w:sz w:val="18"/>
                <w:szCs w:val="18"/>
                <w:color w:val="auto"/>
              </w:rPr>
              <w:t>Brazil</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Metallic Resources, Inc.</w:t>
            </w:r>
          </w:p>
        </w:tc>
        <w:tc>
          <w:tcPr>
            <w:tcW w:w="2980" w:type="dxa"/>
            <w:vAlign w:val="bottom"/>
          </w:tcPr>
          <w:p>
            <w:pPr>
              <w:ind w:left="1220"/>
              <w:spacing w:after="0"/>
              <w:rPr>
                <w:sz w:val="20"/>
                <w:szCs w:val="20"/>
                <w:color w:val="auto"/>
              </w:rPr>
            </w:pPr>
            <w:r>
              <w:rPr>
                <w:rFonts w:ascii="Arial" w:cs="Arial" w:eastAsia="Arial" w:hAnsi="Arial"/>
                <w:sz w:val="18"/>
                <w:szCs w:val="18"/>
                <w:color w:val="auto"/>
              </w:rPr>
              <w:t>United States</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Metallo Belgium N.V.</w:t>
            </w:r>
          </w:p>
        </w:tc>
        <w:tc>
          <w:tcPr>
            <w:tcW w:w="2980" w:type="dxa"/>
            <w:vAlign w:val="bottom"/>
          </w:tcPr>
          <w:p>
            <w:pPr>
              <w:ind w:left="1220"/>
              <w:spacing w:after="0"/>
              <w:rPr>
                <w:sz w:val="20"/>
                <w:szCs w:val="20"/>
                <w:color w:val="auto"/>
              </w:rPr>
            </w:pPr>
            <w:r>
              <w:rPr>
                <w:rFonts w:ascii="Arial" w:cs="Arial" w:eastAsia="Arial" w:hAnsi="Arial"/>
                <w:sz w:val="18"/>
                <w:szCs w:val="18"/>
                <w:color w:val="auto"/>
              </w:rPr>
              <w:t>Belgium</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Metallo Spain S.L.U.</w:t>
            </w:r>
          </w:p>
        </w:tc>
        <w:tc>
          <w:tcPr>
            <w:tcW w:w="2980" w:type="dxa"/>
            <w:vAlign w:val="bottom"/>
          </w:tcPr>
          <w:p>
            <w:pPr>
              <w:ind w:left="1220"/>
              <w:spacing w:after="0"/>
              <w:rPr>
                <w:sz w:val="20"/>
                <w:szCs w:val="20"/>
                <w:color w:val="auto"/>
              </w:rPr>
            </w:pPr>
            <w:r>
              <w:rPr>
                <w:rFonts w:ascii="Arial" w:cs="Arial" w:eastAsia="Arial" w:hAnsi="Arial"/>
                <w:sz w:val="18"/>
                <w:szCs w:val="18"/>
                <w:color w:val="auto"/>
              </w:rPr>
              <w:t>Spain</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Mineracao Taboca S.A.</w:t>
            </w:r>
          </w:p>
        </w:tc>
        <w:tc>
          <w:tcPr>
            <w:tcW w:w="2980" w:type="dxa"/>
            <w:vAlign w:val="bottom"/>
          </w:tcPr>
          <w:p>
            <w:pPr>
              <w:ind w:left="1220"/>
              <w:spacing w:after="0"/>
              <w:rPr>
                <w:sz w:val="20"/>
                <w:szCs w:val="20"/>
                <w:color w:val="auto"/>
              </w:rPr>
            </w:pPr>
            <w:r>
              <w:rPr>
                <w:rFonts w:ascii="Arial" w:cs="Arial" w:eastAsia="Arial" w:hAnsi="Arial"/>
                <w:sz w:val="18"/>
                <w:szCs w:val="18"/>
                <w:color w:val="auto"/>
              </w:rPr>
              <w:t>Brazil</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Minsur</w:t>
            </w:r>
          </w:p>
        </w:tc>
        <w:tc>
          <w:tcPr>
            <w:tcW w:w="2980" w:type="dxa"/>
            <w:vAlign w:val="bottom"/>
          </w:tcPr>
          <w:p>
            <w:pPr>
              <w:ind w:left="1220"/>
              <w:spacing w:after="0"/>
              <w:rPr>
                <w:sz w:val="20"/>
                <w:szCs w:val="20"/>
                <w:color w:val="auto"/>
              </w:rPr>
            </w:pPr>
            <w:r>
              <w:rPr>
                <w:rFonts w:ascii="Arial" w:cs="Arial" w:eastAsia="Arial" w:hAnsi="Arial"/>
                <w:sz w:val="18"/>
                <w:szCs w:val="18"/>
                <w:color w:val="auto"/>
              </w:rPr>
              <w:t>Peru</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Mitsubishi Materials Corporation</w:t>
            </w:r>
          </w:p>
        </w:tc>
        <w:tc>
          <w:tcPr>
            <w:tcW w:w="2980" w:type="dxa"/>
            <w:vAlign w:val="bottom"/>
          </w:tcPr>
          <w:p>
            <w:pPr>
              <w:ind w:left="1220"/>
              <w:spacing w:after="0"/>
              <w:rPr>
                <w:sz w:val="20"/>
                <w:szCs w:val="20"/>
                <w:color w:val="auto"/>
              </w:rPr>
            </w:pPr>
            <w:r>
              <w:rPr>
                <w:rFonts w:ascii="Arial" w:cs="Arial" w:eastAsia="Arial" w:hAnsi="Arial"/>
                <w:sz w:val="18"/>
                <w:szCs w:val="18"/>
                <w:color w:val="auto"/>
              </w:rPr>
              <w:t>Japan</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Modeltech Sdn Bhd</w:t>
            </w:r>
          </w:p>
        </w:tc>
        <w:tc>
          <w:tcPr>
            <w:tcW w:w="2980" w:type="dxa"/>
            <w:vAlign w:val="bottom"/>
          </w:tcPr>
          <w:p>
            <w:pPr>
              <w:ind w:left="1220"/>
              <w:spacing w:after="0"/>
              <w:rPr>
                <w:sz w:val="20"/>
                <w:szCs w:val="20"/>
                <w:color w:val="auto"/>
              </w:rPr>
            </w:pPr>
            <w:r>
              <w:rPr>
                <w:rFonts w:ascii="Arial" w:cs="Arial" w:eastAsia="Arial" w:hAnsi="Arial"/>
                <w:sz w:val="18"/>
                <w:szCs w:val="18"/>
                <w:color w:val="auto"/>
              </w:rPr>
              <w:t>Malaysia</w:t>
            </w:r>
          </w:p>
        </w:tc>
        <w:tc>
          <w:tcPr>
            <w:tcW w:w="1820" w:type="dxa"/>
            <w:vAlign w:val="bottom"/>
          </w:tcPr>
          <w:p>
            <w:pPr>
              <w:ind w:left="4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Nghe Tinh Non-Ferrous Metals Joint Stock Company</w:t>
            </w:r>
          </w:p>
        </w:tc>
        <w:tc>
          <w:tcPr>
            <w:tcW w:w="2980" w:type="dxa"/>
            <w:vAlign w:val="bottom"/>
          </w:tcPr>
          <w:p>
            <w:pPr>
              <w:ind w:left="1220"/>
              <w:spacing w:after="0"/>
              <w:rPr>
                <w:sz w:val="20"/>
                <w:szCs w:val="20"/>
                <w:color w:val="auto"/>
              </w:rPr>
            </w:pPr>
            <w:r>
              <w:rPr>
                <w:rFonts w:ascii="Arial" w:cs="Arial" w:eastAsia="Arial" w:hAnsi="Arial"/>
                <w:sz w:val="18"/>
                <w:szCs w:val="18"/>
                <w:color w:val="auto"/>
              </w:rPr>
              <w:t>Viet Nam</w:t>
            </w:r>
          </w:p>
        </w:tc>
        <w:tc>
          <w:tcPr>
            <w:tcW w:w="1820" w:type="dxa"/>
            <w:vAlign w:val="bottom"/>
          </w:tcPr>
          <w:p>
            <w:pPr>
              <w:ind w:left="4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Novosibirsk Processing Plant Ltd.</w:t>
            </w:r>
          </w:p>
        </w:tc>
        <w:tc>
          <w:tcPr>
            <w:tcW w:w="2980" w:type="dxa"/>
            <w:vAlign w:val="bottom"/>
          </w:tcPr>
          <w:p>
            <w:pPr>
              <w:ind w:left="1220"/>
              <w:spacing w:after="0"/>
              <w:rPr>
                <w:sz w:val="20"/>
                <w:szCs w:val="20"/>
                <w:color w:val="auto"/>
              </w:rPr>
            </w:pPr>
            <w:r>
              <w:rPr>
                <w:rFonts w:ascii="Arial" w:cs="Arial" w:eastAsia="Arial" w:hAnsi="Arial"/>
                <w:sz w:val="18"/>
                <w:szCs w:val="18"/>
                <w:color w:val="auto"/>
              </w:rPr>
              <w:t>Russian Federation</w:t>
            </w:r>
          </w:p>
        </w:tc>
        <w:tc>
          <w:tcPr>
            <w:tcW w:w="1820" w:type="dxa"/>
            <w:vAlign w:val="bottom"/>
          </w:tcPr>
          <w:p>
            <w:pPr>
              <w:ind w:left="400"/>
              <w:spacing w:after="0"/>
              <w:rPr>
                <w:sz w:val="20"/>
                <w:szCs w:val="20"/>
                <w:color w:val="auto"/>
              </w:rPr>
            </w:pPr>
            <w:r>
              <w:rPr>
                <w:rFonts w:ascii="Arial" w:cs="Arial" w:eastAsia="Arial" w:hAnsi="Arial"/>
                <w:sz w:val="18"/>
                <w:szCs w:val="18"/>
                <w:color w:val="auto"/>
              </w:rPr>
              <w:t>Active</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O.M. Manufacturing (Thailand) Co., Ltd.</w:t>
            </w:r>
          </w:p>
        </w:tc>
        <w:tc>
          <w:tcPr>
            <w:tcW w:w="2980" w:type="dxa"/>
            <w:vAlign w:val="bottom"/>
          </w:tcPr>
          <w:p>
            <w:pPr>
              <w:ind w:left="1220"/>
              <w:spacing w:after="0"/>
              <w:rPr>
                <w:sz w:val="20"/>
                <w:szCs w:val="20"/>
                <w:color w:val="auto"/>
              </w:rPr>
            </w:pPr>
            <w:r>
              <w:rPr>
                <w:rFonts w:ascii="Arial" w:cs="Arial" w:eastAsia="Arial" w:hAnsi="Arial"/>
                <w:sz w:val="18"/>
                <w:szCs w:val="18"/>
                <w:color w:val="auto"/>
              </w:rPr>
              <w:t>Thailand</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O.M. Manufacturing Philippines, Inc.</w:t>
            </w:r>
          </w:p>
        </w:tc>
        <w:tc>
          <w:tcPr>
            <w:tcW w:w="2980" w:type="dxa"/>
            <w:vAlign w:val="bottom"/>
          </w:tcPr>
          <w:p>
            <w:pPr>
              <w:ind w:left="1220"/>
              <w:spacing w:after="0"/>
              <w:rPr>
                <w:sz w:val="20"/>
                <w:szCs w:val="20"/>
                <w:color w:val="auto"/>
              </w:rPr>
            </w:pPr>
            <w:r>
              <w:rPr>
                <w:rFonts w:ascii="Arial" w:cs="Arial" w:eastAsia="Arial" w:hAnsi="Arial"/>
                <w:sz w:val="18"/>
                <w:szCs w:val="18"/>
                <w:color w:val="auto"/>
              </w:rPr>
              <w:t>Philippines</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Operaciones Metalurgicas S.A.</w:t>
            </w:r>
          </w:p>
        </w:tc>
        <w:tc>
          <w:tcPr>
            <w:tcW w:w="2980" w:type="dxa"/>
            <w:vAlign w:val="bottom"/>
          </w:tcPr>
          <w:p>
            <w:pPr>
              <w:ind w:left="1220"/>
              <w:spacing w:after="0"/>
              <w:rPr>
                <w:sz w:val="20"/>
                <w:szCs w:val="20"/>
                <w:color w:val="auto"/>
              </w:rPr>
            </w:pPr>
            <w:r>
              <w:rPr>
                <w:rFonts w:ascii="Arial" w:cs="Arial" w:eastAsia="Arial" w:hAnsi="Arial"/>
                <w:sz w:val="18"/>
                <w:szCs w:val="18"/>
                <w:color w:val="auto"/>
              </w:rPr>
              <w:t>Bolivia</w:t>
            </w:r>
          </w:p>
        </w:tc>
        <w:tc>
          <w:tcPr>
            <w:tcW w:w="1820" w:type="dxa"/>
            <w:vAlign w:val="bottom"/>
          </w:tcPr>
          <w:p>
            <w:pPr>
              <w:ind w:left="400"/>
              <w:spacing w:after="0"/>
              <w:rPr>
                <w:sz w:val="20"/>
                <w:szCs w:val="20"/>
                <w:color w:val="auto"/>
              </w:rPr>
            </w:pPr>
            <w:r>
              <w:rPr>
                <w:rFonts w:ascii="Arial" w:cs="Arial" w:eastAsia="Arial" w:hAnsi="Arial"/>
                <w:sz w:val="18"/>
                <w:szCs w:val="18"/>
                <w:color w:val="auto"/>
              </w:rPr>
              <w:t>Conformant</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Pongpipat Company Limited</w:t>
            </w:r>
          </w:p>
        </w:tc>
        <w:tc>
          <w:tcPr>
            <w:tcW w:w="2980" w:type="dxa"/>
            <w:vAlign w:val="bottom"/>
          </w:tcPr>
          <w:p>
            <w:pPr>
              <w:ind w:left="1220"/>
              <w:spacing w:after="0"/>
              <w:rPr>
                <w:sz w:val="20"/>
                <w:szCs w:val="20"/>
                <w:color w:val="auto"/>
              </w:rPr>
            </w:pPr>
            <w:r>
              <w:rPr>
                <w:rFonts w:ascii="Arial" w:cs="Arial" w:eastAsia="Arial" w:hAnsi="Arial"/>
                <w:sz w:val="18"/>
                <w:szCs w:val="18"/>
                <w:color w:val="auto"/>
              </w:rPr>
              <w:t>Myanmar</w:t>
            </w:r>
          </w:p>
        </w:tc>
        <w:tc>
          <w:tcPr>
            <w:tcW w:w="1820" w:type="dxa"/>
            <w:vAlign w:val="bottom"/>
          </w:tcPr>
          <w:p>
            <w:pPr>
              <w:ind w:left="400"/>
              <w:spacing w:after="0"/>
              <w:rPr>
                <w:sz w:val="20"/>
                <w:szCs w:val="20"/>
                <w:color w:val="auto"/>
              </w:rPr>
            </w:pPr>
            <w:r>
              <w:rPr>
                <w:rFonts w:ascii="Arial" w:cs="Arial" w:eastAsia="Arial" w:hAnsi="Arial"/>
                <w:sz w:val="18"/>
                <w:szCs w:val="18"/>
                <w:color w:val="auto"/>
              </w:rPr>
              <w:t>Unknown</w:t>
            </w:r>
          </w:p>
        </w:tc>
      </w:tr>
      <w:tr>
        <w:trPr>
          <w:trHeight w:val="459"/>
        </w:trPr>
        <w:tc>
          <w:tcPr>
            <w:tcW w:w="780" w:type="dxa"/>
            <w:vAlign w:val="bottom"/>
          </w:tcPr>
          <w:p>
            <w:pPr>
              <w:ind w:left="20"/>
              <w:spacing w:after="0"/>
              <w:rPr>
                <w:sz w:val="20"/>
                <w:szCs w:val="20"/>
                <w:color w:val="auto"/>
              </w:rPr>
            </w:pPr>
            <w:r>
              <w:rPr>
                <w:rFonts w:ascii="Arial" w:cs="Arial" w:eastAsia="Arial" w:hAnsi="Arial"/>
                <w:sz w:val="18"/>
                <w:szCs w:val="18"/>
                <w:color w:val="auto"/>
              </w:rPr>
              <w:t>Tin</w:t>
            </w:r>
          </w:p>
        </w:tc>
        <w:tc>
          <w:tcPr>
            <w:tcW w:w="5660" w:type="dxa"/>
            <w:vAlign w:val="bottom"/>
          </w:tcPr>
          <w:p>
            <w:pPr>
              <w:ind w:left="300"/>
              <w:spacing w:after="0"/>
              <w:rPr>
                <w:sz w:val="20"/>
                <w:szCs w:val="20"/>
                <w:color w:val="auto"/>
              </w:rPr>
            </w:pPr>
            <w:r>
              <w:rPr>
                <w:rFonts w:ascii="Arial" w:cs="Arial" w:eastAsia="Arial" w:hAnsi="Arial"/>
                <w:sz w:val="18"/>
                <w:szCs w:val="18"/>
                <w:color w:val="auto"/>
              </w:rPr>
              <w:t>Precious Minerals and Smelting Limited</w:t>
            </w:r>
          </w:p>
        </w:tc>
        <w:tc>
          <w:tcPr>
            <w:tcW w:w="2980" w:type="dxa"/>
            <w:vAlign w:val="bottom"/>
          </w:tcPr>
          <w:p>
            <w:pPr>
              <w:ind w:left="1220"/>
              <w:spacing w:after="0"/>
              <w:rPr>
                <w:sz w:val="20"/>
                <w:szCs w:val="20"/>
                <w:color w:val="auto"/>
              </w:rPr>
            </w:pPr>
            <w:r>
              <w:rPr>
                <w:rFonts w:ascii="Arial" w:cs="Arial" w:eastAsia="Arial" w:hAnsi="Arial"/>
                <w:sz w:val="18"/>
                <w:szCs w:val="18"/>
                <w:color w:val="auto"/>
              </w:rPr>
              <w:t>India</w:t>
            </w:r>
          </w:p>
        </w:tc>
        <w:tc>
          <w:tcPr>
            <w:tcW w:w="1820" w:type="dxa"/>
            <w:vAlign w:val="bottom"/>
          </w:tcPr>
          <w:p>
            <w:pPr>
              <w:ind w:left="400"/>
              <w:spacing w:after="0"/>
              <w:rPr>
                <w:sz w:val="20"/>
                <w:szCs w:val="20"/>
                <w:color w:val="auto"/>
              </w:rPr>
            </w:pPr>
            <w:r>
              <w:rPr>
                <w:rFonts w:ascii="Arial" w:cs="Arial" w:eastAsia="Arial" w:hAnsi="Arial"/>
                <w:sz w:val="18"/>
                <w:szCs w:val="18"/>
                <w:color w:val="auto"/>
              </w:rPr>
              <w:t>Unknown</w:t>
            </w:r>
          </w:p>
        </w:tc>
      </w:tr>
    </w:tbl>
    <w:p>
      <w:pPr>
        <w:sectPr>
          <w:pgSz w:w="11900" w:h="16932" w:orient="portrait"/>
          <w:cols w:equalWidth="0" w:num="1">
            <w:col w:w="11240"/>
          </w:cols>
          <w:pgMar w:left="320" w:top="945" w:right="3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Tin</w:t>
            </w:r>
          </w:p>
        </w:tc>
        <w:tc>
          <w:tcPr>
            <w:tcW w:w="4820" w:type="dxa"/>
            <w:vAlign w:val="bottom"/>
          </w:tcPr>
          <w:p>
            <w:pPr>
              <w:ind w:left="400"/>
              <w:spacing w:after="0"/>
              <w:rPr>
                <w:sz w:val="20"/>
                <w:szCs w:val="20"/>
                <w:color w:val="auto"/>
              </w:rPr>
            </w:pPr>
            <w:r>
              <w:rPr>
                <w:rFonts w:ascii="Arial" w:cs="Arial" w:eastAsia="Arial" w:hAnsi="Arial"/>
                <w:sz w:val="18"/>
                <w:szCs w:val="18"/>
                <w:color w:val="auto"/>
              </w:rPr>
              <w:t>PT Aries Kencana Sejahtera</w:t>
            </w:r>
          </w:p>
        </w:tc>
        <w:tc>
          <w:tcPr>
            <w:tcW w:w="3580" w:type="dxa"/>
            <w:vAlign w:val="bottom"/>
          </w:tcPr>
          <w:p>
            <w:pPr>
              <w:ind w:left="216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740"/>
              <w:spacing w:after="0"/>
              <w:rPr>
                <w:sz w:val="20"/>
                <w:szCs w:val="20"/>
                <w:color w:val="auto"/>
              </w:rPr>
            </w:pPr>
            <w:r>
              <w:rPr>
                <w:rFonts w:ascii="Arial" w:cs="Arial" w:eastAsia="Arial" w:hAnsi="Arial"/>
                <w:sz w:val="18"/>
                <w:szCs w:val="18"/>
                <w:color w:val="auto"/>
              </w:rPr>
              <w:t>Active</w:t>
            </w:r>
          </w:p>
        </w:tc>
      </w:tr>
      <w:tr>
        <w:trPr>
          <w:trHeight w:val="459"/>
        </w:trPr>
        <w:tc>
          <w:tcPr>
            <w:tcW w:w="660" w:type="dxa"/>
            <w:vAlign w:val="bottom"/>
          </w:tcPr>
          <w:p>
            <w:pPr>
              <w:spacing w:after="0"/>
              <w:rPr>
                <w:sz w:val="20"/>
                <w:szCs w:val="20"/>
                <w:color w:val="auto"/>
              </w:rPr>
            </w:pPr>
            <w:r>
              <w:rPr>
                <w:rFonts w:ascii="Arial" w:cs="Arial" w:eastAsia="Arial" w:hAnsi="Arial"/>
                <w:sz w:val="18"/>
                <w:szCs w:val="18"/>
                <w:color w:val="auto"/>
              </w:rPr>
              <w:t>Tin</w:t>
            </w:r>
          </w:p>
        </w:tc>
        <w:tc>
          <w:tcPr>
            <w:tcW w:w="4820" w:type="dxa"/>
            <w:vAlign w:val="bottom"/>
          </w:tcPr>
          <w:p>
            <w:pPr>
              <w:ind w:left="400"/>
              <w:spacing w:after="0"/>
              <w:rPr>
                <w:sz w:val="20"/>
                <w:szCs w:val="20"/>
                <w:color w:val="auto"/>
              </w:rPr>
            </w:pPr>
            <w:r>
              <w:rPr>
                <w:rFonts w:ascii="Arial" w:cs="Arial" w:eastAsia="Arial" w:hAnsi="Arial"/>
                <w:sz w:val="18"/>
                <w:szCs w:val="18"/>
                <w:color w:val="auto"/>
              </w:rPr>
              <w:t>PT Artha Cipta Langgeng</w:t>
            </w:r>
          </w:p>
        </w:tc>
        <w:tc>
          <w:tcPr>
            <w:tcW w:w="3580" w:type="dxa"/>
            <w:vAlign w:val="bottom"/>
          </w:tcPr>
          <w:p>
            <w:pPr>
              <w:ind w:left="216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740"/>
              <w:spacing w:after="0"/>
              <w:rPr>
                <w:sz w:val="20"/>
                <w:szCs w:val="20"/>
                <w:color w:val="auto"/>
              </w:rPr>
            </w:pPr>
            <w:r>
              <w:rPr>
                <w:rFonts w:ascii="Arial" w:cs="Arial" w:eastAsia="Arial" w:hAnsi="Arial"/>
                <w:sz w:val="18"/>
                <w:szCs w:val="18"/>
                <w:color w:val="auto"/>
                <w:w w:val="89"/>
              </w:rPr>
              <w:t>Conformant</w:t>
            </w:r>
          </w:p>
        </w:tc>
      </w:tr>
      <w:tr>
        <w:trPr>
          <w:trHeight w:val="459"/>
        </w:trPr>
        <w:tc>
          <w:tcPr>
            <w:tcW w:w="660" w:type="dxa"/>
            <w:vAlign w:val="bottom"/>
          </w:tcPr>
          <w:p>
            <w:pPr>
              <w:spacing w:after="0"/>
              <w:rPr>
                <w:sz w:val="20"/>
                <w:szCs w:val="20"/>
                <w:color w:val="auto"/>
              </w:rPr>
            </w:pPr>
            <w:r>
              <w:rPr>
                <w:rFonts w:ascii="Arial" w:cs="Arial" w:eastAsia="Arial" w:hAnsi="Arial"/>
                <w:sz w:val="18"/>
                <w:szCs w:val="18"/>
                <w:color w:val="auto"/>
              </w:rPr>
              <w:t>Tin</w:t>
            </w:r>
          </w:p>
        </w:tc>
        <w:tc>
          <w:tcPr>
            <w:tcW w:w="4820" w:type="dxa"/>
            <w:vAlign w:val="bottom"/>
          </w:tcPr>
          <w:p>
            <w:pPr>
              <w:ind w:left="400"/>
              <w:spacing w:after="0"/>
              <w:rPr>
                <w:sz w:val="20"/>
                <w:szCs w:val="20"/>
                <w:color w:val="auto"/>
              </w:rPr>
            </w:pPr>
            <w:r>
              <w:rPr>
                <w:rFonts w:ascii="Arial" w:cs="Arial" w:eastAsia="Arial" w:hAnsi="Arial"/>
                <w:sz w:val="18"/>
                <w:szCs w:val="18"/>
                <w:color w:val="auto"/>
              </w:rPr>
              <w:t>PT ATD Makmur Mandiri Jaya</w:t>
            </w:r>
          </w:p>
        </w:tc>
        <w:tc>
          <w:tcPr>
            <w:tcW w:w="3580" w:type="dxa"/>
            <w:vAlign w:val="bottom"/>
          </w:tcPr>
          <w:p>
            <w:pPr>
              <w:ind w:left="216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740"/>
              <w:spacing w:after="0"/>
              <w:rPr>
                <w:sz w:val="20"/>
                <w:szCs w:val="20"/>
                <w:color w:val="auto"/>
              </w:rPr>
            </w:pPr>
            <w:r>
              <w:rPr>
                <w:rFonts w:ascii="Arial" w:cs="Arial" w:eastAsia="Arial" w:hAnsi="Arial"/>
                <w:sz w:val="18"/>
                <w:szCs w:val="18"/>
                <w:color w:val="auto"/>
                <w:w w:val="89"/>
              </w:rPr>
              <w:t>Conformant</w:t>
            </w:r>
          </w:p>
        </w:tc>
      </w:tr>
      <w:tr>
        <w:trPr>
          <w:trHeight w:val="459"/>
        </w:trPr>
        <w:tc>
          <w:tcPr>
            <w:tcW w:w="660" w:type="dxa"/>
            <w:vAlign w:val="bottom"/>
          </w:tcPr>
          <w:p>
            <w:pPr>
              <w:spacing w:after="0"/>
              <w:rPr>
                <w:sz w:val="20"/>
                <w:szCs w:val="20"/>
                <w:color w:val="auto"/>
              </w:rPr>
            </w:pPr>
            <w:r>
              <w:rPr>
                <w:rFonts w:ascii="Arial" w:cs="Arial" w:eastAsia="Arial" w:hAnsi="Arial"/>
                <w:sz w:val="18"/>
                <w:szCs w:val="18"/>
                <w:color w:val="auto"/>
              </w:rPr>
              <w:t>Tin</w:t>
            </w:r>
          </w:p>
        </w:tc>
        <w:tc>
          <w:tcPr>
            <w:tcW w:w="4820" w:type="dxa"/>
            <w:vAlign w:val="bottom"/>
          </w:tcPr>
          <w:p>
            <w:pPr>
              <w:ind w:left="400"/>
              <w:spacing w:after="0"/>
              <w:rPr>
                <w:sz w:val="20"/>
                <w:szCs w:val="20"/>
                <w:color w:val="auto"/>
              </w:rPr>
            </w:pPr>
            <w:r>
              <w:rPr>
                <w:rFonts w:ascii="Arial" w:cs="Arial" w:eastAsia="Arial" w:hAnsi="Arial"/>
                <w:sz w:val="18"/>
                <w:szCs w:val="18"/>
                <w:color w:val="auto"/>
              </w:rPr>
              <w:t>PT Babel Inti Perkasa</w:t>
            </w:r>
          </w:p>
        </w:tc>
        <w:tc>
          <w:tcPr>
            <w:tcW w:w="3580" w:type="dxa"/>
            <w:vAlign w:val="bottom"/>
          </w:tcPr>
          <w:p>
            <w:pPr>
              <w:ind w:left="216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740"/>
              <w:spacing w:after="0"/>
              <w:rPr>
                <w:sz w:val="20"/>
                <w:szCs w:val="20"/>
                <w:color w:val="auto"/>
              </w:rPr>
            </w:pPr>
            <w:r>
              <w:rPr>
                <w:rFonts w:ascii="Arial" w:cs="Arial" w:eastAsia="Arial" w:hAnsi="Arial"/>
                <w:sz w:val="18"/>
                <w:szCs w:val="18"/>
                <w:color w:val="auto"/>
                <w:w w:val="89"/>
              </w:rPr>
              <w:t>Conformant</w:t>
            </w:r>
          </w:p>
        </w:tc>
      </w:tr>
      <w:tr>
        <w:trPr>
          <w:trHeight w:val="459"/>
        </w:trPr>
        <w:tc>
          <w:tcPr>
            <w:tcW w:w="660" w:type="dxa"/>
            <w:vAlign w:val="bottom"/>
          </w:tcPr>
          <w:p>
            <w:pPr>
              <w:spacing w:after="0"/>
              <w:rPr>
                <w:sz w:val="20"/>
                <w:szCs w:val="20"/>
                <w:color w:val="auto"/>
              </w:rPr>
            </w:pPr>
            <w:r>
              <w:rPr>
                <w:rFonts w:ascii="Arial" w:cs="Arial" w:eastAsia="Arial" w:hAnsi="Arial"/>
                <w:sz w:val="18"/>
                <w:szCs w:val="18"/>
                <w:color w:val="auto"/>
              </w:rPr>
              <w:t>Tin</w:t>
            </w:r>
          </w:p>
        </w:tc>
        <w:tc>
          <w:tcPr>
            <w:tcW w:w="4820" w:type="dxa"/>
            <w:vAlign w:val="bottom"/>
          </w:tcPr>
          <w:p>
            <w:pPr>
              <w:ind w:left="400"/>
              <w:spacing w:after="0"/>
              <w:rPr>
                <w:sz w:val="20"/>
                <w:szCs w:val="20"/>
                <w:color w:val="auto"/>
              </w:rPr>
            </w:pPr>
            <w:r>
              <w:rPr>
                <w:rFonts w:ascii="Arial" w:cs="Arial" w:eastAsia="Arial" w:hAnsi="Arial"/>
                <w:sz w:val="18"/>
                <w:szCs w:val="18"/>
                <w:color w:val="auto"/>
              </w:rPr>
              <w:t>PT Babel Surya Alam Lestari</w:t>
            </w:r>
          </w:p>
        </w:tc>
        <w:tc>
          <w:tcPr>
            <w:tcW w:w="3580" w:type="dxa"/>
            <w:vAlign w:val="bottom"/>
          </w:tcPr>
          <w:p>
            <w:pPr>
              <w:ind w:left="216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740"/>
              <w:spacing w:after="0"/>
              <w:rPr>
                <w:sz w:val="20"/>
                <w:szCs w:val="20"/>
                <w:color w:val="auto"/>
              </w:rPr>
            </w:pPr>
            <w:r>
              <w:rPr>
                <w:rFonts w:ascii="Arial" w:cs="Arial" w:eastAsia="Arial" w:hAnsi="Arial"/>
                <w:sz w:val="18"/>
                <w:szCs w:val="18"/>
                <w:color w:val="auto"/>
                <w:w w:val="89"/>
              </w:rPr>
              <w:t>Conformant</w:t>
            </w:r>
          </w:p>
        </w:tc>
      </w:tr>
      <w:tr>
        <w:trPr>
          <w:trHeight w:val="459"/>
        </w:trPr>
        <w:tc>
          <w:tcPr>
            <w:tcW w:w="660" w:type="dxa"/>
            <w:vAlign w:val="bottom"/>
          </w:tcPr>
          <w:p>
            <w:pPr>
              <w:spacing w:after="0"/>
              <w:rPr>
                <w:sz w:val="20"/>
                <w:szCs w:val="20"/>
                <w:color w:val="auto"/>
              </w:rPr>
            </w:pPr>
            <w:r>
              <w:rPr>
                <w:rFonts w:ascii="Arial" w:cs="Arial" w:eastAsia="Arial" w:hAnsi="Arial"/>
                <w:sz w:val="18"/>
                <w:szCs w:val="18"/>
                <w:color w:val="auto"/>
              </w:rPr>
              <w:t>Tin</w:t>
            </w:r>
          </w:p>
        </w:tc>
        <w:tc>
          <w:tcPr>
            <w:tcW w:w="4820" w:type="dxa"/>
            <w:vAlign w:val="bottom"/>
          </w:tcPr>
          <w:p>
            <w:pPr>
              <w:ind w:left="400"/>
              <w:spacing w:after="0"/>
              <w:rPr>
                <w:sz w:val="20"/>
                <w:szCs w:val="20"/>
                <w:color w:val="auto"/>
              </w:rPr>
            </w:pPr>
            <w:r>
              <w:rPr>
                <w:rFonts w:ascii="Arial" w:cs="Arial" w:eastAsia="Arial" w:hAnsi="Arial"/>
                <w:sz w:val="18"/>
                <w:szCs w:val="18"/>
                <w:color w:val="auto"/>
              </w:rPr>
              <w:t>PT Bangka Serumpun</w:t>
            </w:r>
          </w:p>
        </w:tc>
        <w:tc>
          <w:tcPr>
            <w:tcW w:w="3580" w:type="dxa"/>
            <w:vAlign w:val="bottom"/>
          </w:tcPr>
          <w:p>
            <w:pPr>
              <w:ind w:left="216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740"/>
              <w:spacing w:after="0"/>
              <w:rPr>
                <w:sz w:val="20"/>
                <w:szCs w:val="20"/>
                <w:color w:val="auto"/>
              </w:rPr>
            </w:pPr>
            <w:r>
              <w:rPr>
                <w:rFonts w:ascii="Arial" w:cs="Arial" w:eastAsia="Arial" w:hAnsi="Arial"/>
                <w:sz w:val="18"/>
                <w:szCs w:val="18"/>
                <w:color w:val="auto"/>
                <w:w w:val="89"/>
              </w:rPr>
              <w:t>Conformant</w:t>
            </w:r>
          </w:p>
        </w:tc>
      </w:tr>
      <w:tr>
        <w:trPr>
          <w:trHeight w:val="459"/>
        </w:trPr>
        <w:tc>
          <w:tcPr>
            <w:tcW w:w="660" w:type="dxa"/>
            <w:vAlign w:val="bottom"/>
          </w:tcPr>
          <w:p>
            <w:pPr>
              <w:spacing w:after="0"/>
              <w:rPr>
                <w:sz w:val="20"/>
                <w:szCs w:val="20"/>
                <w:color w:val="auto"/>
              </w:rPr>
            </w:pPr>
            <w:r>
              <w:rPr>
                <w:rFonts w:ascii="Arial" w:cs="Arial" w:eastAsia="Arial" w:hAnsi="Arial"/>
                <w:sz w:val="18"/>
                <w:szCs w:val="18"/>
                <w:color w:val="auto"/>
              </w:rPr>
              <w:t>Tin</w:t>
            </w:r>
          </w:p>
        </w:tc>
        <w:tc>
          <w:tcPr>
            <w:tcW w:w="4820" w:type="dxa"/>
            <w:vAlign w:val="bottom"/>
          </w:tcPr>
          <w:p>
            <w:pPr>
              <w:ind w:left="400"/>
              <w:spacing w:after="0"/>
              <w:rPr>
                <w:sz w:val="20"/>
                <w:szCs w:val="20"/>
                <w:color w:val="auto"/>
              </w:rPr>
            </w:pPr>
            <w:r>
              <w:rPr>
                <w:rFonts w:ascii="Arial" w:cs="Arial" w:eastAsia="Arial" w:hAnsi="Arial"/>
                <w:sz w:val="18"/>
                <w:szCs w:val="18"/>
                <w:color w:val="auto"/>
              </w:rPr>
              <w:t>PT Bukit Timah</w:t>
            </w:r>
          </w:p>
        </w:tc>
        <w:tc>
          <w:tcPr>
            <w:tcW w:w="3580" w:type="dxa"/>
            <w:vAlign w:val="bottom"/>
          </w:tcPr>
          <w:p>
            <w:pPr>
              <w:ind w:left="216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740"/>
              <w:spacing w:after="0"/>
              <w:rPr>
                <w:sz w:val="20"/>
                <w:szCs w:val="20"/>
                <w:color w:val="auto"/>
              </w:rPr>
            </w:pPr>
            <w:r>
              <w:rPr>
                <w:rFonts w:ascii="Arial" w:cs="Arial" w:eastAsia="Arial" w:hAnsi="Arial"/>
                <w:sz w:val="18"/>
                <w:szCs w:val="18"/>
                <w:color w:val="auto"/>
              </w:rPr>
              <w:t>Active</w:t>
            </w:r>
          </w:p>
        </w:tc>
      </w:tr>
      <w:tr>
        <w:trPr>
          <w:trHeight w:val="459"/>
        </w:trPr>
        <w:tc>
          <w:tcPr>
            <w:tcW w:w="660" w:type="dxa"/>
            <w:vAlign w:val="bottom"/>
          </w:tcPr>
          <w:p>
            <w:pPr>
              <w:spacing w:after="0"/>
              <w:rPr>
                <w:sz w:val="20"/>
                <w:szCs w:val="20"/>
                <w:color w:val="auto"/>
              </w:rPr>
            </w:pPr>
            <w:r>
              <w:rPr>
                <w:rFonts w:ascii="Arial" w:cs="Arial" w:eastAsia="Arial" w:hAnsi="Arial"/>
                <w:sz w:val="18"/>
                <w:szCs w:val="18"/>
                <w:color w:val="auto"/>
              </w:rPr>
              <w:t>Tin</w:t>
            </w:r>
          </w:p>
        </w:tc>
        <w:tc>
          <w:tcPr>
            <w:tcW w:w="4820" w:type="dxa"/>
            <w:vAlign w:val="bottom"/>
          </w:tcPr>
          <w:p>
            <w:pPr>
              <w:ind w:left="400"/>
              <w:spacing w:after="0"/>
              <w:rPr>
                <w:sz w:val="20"/>
                <w:szCs w:val="20"/>
                <w:color w:val="auto"/>
              </w:rPr>
            </w:pPr>
            <w:r>
              <w:rPr>
                <w:rFonts w:ascii="Arial" w:cs="Arial" w:eastAsia="Arial" w:hAnsi="Arial"/>
                <w:sz w:val="18"/>
                <w:szCs w:val="18"/>
                <w:color w:val="auto"/>
              </w:rPr>
              <w:t>PT Cipta Persada Mulia</w:t>
            </w:r>
          </w:p>
        </w:tc>
        <w:tc>
          <w:tcPr>
            <w:tcW w:w="3580" w:type="dxa"/>
            <w:vAlign w:val="bottom"/>
          </w:tcPr>
          <w:p>
            <w:pPr>
              <w:ind w:left="216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740"/>
              <w:spacing w:after="0"/>
              <w:rPr>
                <w:sz w:val="20"/>
                <w:szCs w:val="20"/>
                <w:color w:val="auto"/>
              </w:rPr>
            </w:pPr>
            <w:r>
              <w:rPr>
                <w:rFonts w:ascii="Arial" w:cs="Arial" w:eastAsia="Arial" w:hAnsi="Arial"/>
                <w:sz w:val="18"/>
                <w:szCs w:val="18"/>
                <w:color w:val="auto"/>
              </w:rPr>
              <w:t>Unknown</w:t>
            </w:r>
          </w:p>
        </w:tc>
      </w:tr>
      <w:tr>
        <w:trPr>
          <w:trHeight w:val="459"/>
        </w:trPr>
        <w:tc>
          <w:tcPr>
            <w:tcW w:w="660" w:type="dxa"/>
            <w:vAlign w:val="bottom"/>
          </w:tcPr>
          <w:p>
            <w:pPr>
              <w:spacing w:after="0"/>
              <w:rPr>
                <w:sz w:val="20"/>
                <w:szCs w:val="20"/>
                <w:color w:val="auto"/>
              </w:rPr>
            </w:pPr>
            <w:r>
              <w:rPr>
                <w:rFonts w:ascii="Arial" w:cs="Arial" w:eastAsia="Arial" w:hAnsi="Arial"/>
                <w:sz w:val="18"/>
                <w:szCs w:val="18"/>
                <w:color w:val="auto"/>
              </w:rPr>
              <w:t>Tin</w:t>
            </w:r>
          </w:p>
        </w:tc>
        <w:tc>
          <w:tcPr>
            <w:tcW w:w="4820" w:type="dxa"/>
            <w:vAlign w:val="bottom"/>
          </w:tcPr>
          <w:p>
            <w:pPr>
              <w:ind w:left="400"/>
              <w:spacing w:after="0"/>
              <w:rPr>
                <w:sz w:val="20"/>
                <w:szCs w:val="20"/>
                <w:color w:val="auto"/>
              </w:rPr>
            </w:pPr>
            <w:r>
              <w:rPr>
                <w:rFonts w:ascii="Arial" w:cs="Arial" w:eastAsia="Arial" w:hAnsi="Arial"/>
                <w:sz w:val="18"/>
                <w:szCs w:val="18"/>
                <w:color w:val="auto"/>
              </w:rPr>
              <w:t>PT Lautan Harmonis Sejahtera</w:t>
            </w:r>
          </w:p>
        </w:tc>
        <w:tc>
          <w:tcPr>
            <w:tcW w:w="3580" w:type="dxa"/>
            <w:vAlign w:val="bottom"/>
          </w:tcPr>
          <w:p>
            <w:pPr>
              <w:ind w:left="216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740"/>
              <w:spacing w:after="0"/>
              <w:rPr>
                <w:sz w:val="20"/>
                <w:szCs w:val="20"/>
                <w:color w:val="auto"/>
              </w:rPr>
            </w:pPr>
            <w:r>
              <w:rPr>
                <w:rFonts w:ascii="Arial" w:cs="Arial" w:eastAsia="Arial" w:hAnsi="Arial"/>
                <w:sz w:val="18"/>
                <w:szCs w:val="18"/>
                <w:color w:val="auto"/>
              </w:rPr>
              <w:t>Active</w:t>
            </w:r>
          </w:p>
        </w:tc>
      </w:tr>
      <w:tr>
        <w:trPr>
          <w:trHeight w:val="459"/>
        </w:trPr>
        <w:tc>
          <w:tcPr>
            <w:tcW w:w="660" w:type="dxa"/>
            <w:vAlign w:val="bottom"/>
          </w:tcPr>
          <w:p>
            <w:pPr>
              <w:spacing w:after="0"/>
              <w:rPr>
                <w:sz w:val="20"/>
                <w:szCs w:val="20"/>
                <w:color w:val="auto"/>
              </w:rPr>
            </w:pPr>
            <w:r>
              <w:rPr>
                <w:rFonts w:ascii="Arial" w:cs="Arial" w:eastAsia="Arial" w:hAnsi="Arial"/>
                <w:sz w:val="18"/>
                <w:szCs w:val="18"/>
                <w:color w:val="auto"/>
              </w:rPr>
              <w:t>Tin</w:t>
            </w:r>
          </w:p>
        </w:tc>
        <w:tc>
          <w:tcPr>
            <w:tcW w:w="4820" w:type="dxa"/>
            <w:vAlign w:val="bottom"/>
          </w:tcPr>
          <w:p>
            <w:pPr>
              <w:ind w:left="400"/>
              <w:spacing w:after="0"/>
              <w:rPr>
                <w:sz w:val="20"/>
                <w:szCs w:val="20"/>
                <w:color w:val="auto"/>
              </w:rPr>
            </w:pPr>
            <w:r>
              <w:rPr>
                <w:rFonts w:ascii="Arial" w:cs="Arial" w:eastAsia="Arial" w:hAnsi="Arial"/>
                <w:sz w:val="18"/>
                <w:szCs w:val="18"/>
                <w:color w:val="auto"/>
              </w:rPr>
              <w:t>PT Menara Cipta Mulia</w:t>
            </w:r>
          </w:p>
        </w:tc>
        <w:tc>
          <w:tcPr>
            <w:tcW w:w="3580" w:type="dxa"/>
            <w:vAlign w:val="bottom"/>
          </w:tcPr>
          <w:p>
            <w:pPr>
              <w:ind w:left="216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740"/>
              <w:spacing w:after="0"/>
              <w:rPr>
                <w:sz w:val="20"/>
                <w:szCs w:val="20"/>
                <w:color w:val="auto"/>
              </w:rPr>
            </w:pPr>
            <w:r>
              <w:rPr>
                <w:rFonts w:ascii="Arial" w:cs="Arial" w:eastAsia="Arial" w:hAnsi="Arial"/>
                <w:sz w:val="18"/>
                <w:szCs w:val="18"/>
                <w:color w:val="auto"/>
                <w:w w:val="89"/>
              </w:rPr>
              <w:t>Conformant</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60"/>
          </w:cols>
          <w:pgMar w:left="340" w:top="382" w:right="899" w:bottom="1440" w:gutter="0" w:footer="0" w:header="0"/>
        </w:sectPr>
      </w:pPr>
    </w:p>
    <w:bookmarkStart w:id="19" w:name="page20"/>
    <w:bookmarkEnd w:id="19"/>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ind w:left="20"/>
              <w:spacing w:after="0"/>
              <w:rPr>
                <w:sz w:val="20"/>
                <w:szCs w:val="20"/>
                <w:color w:val="auto"/>
              </w:rPr>
            </w:pPr>
            <w:r>
              <w:rPr>
                <w:rFonts w:ascii="Arial" w:cs="Arial" w:eastAsia="Arial" w:hAnsi="Arial"/>
                <w:sz w:val="18"/>
                <w:szCs w:val="18"/>
                <w:b w:val="1"/>
                <w:bCs w:val="1"/>
                <w:color w:val="auto"/>
              </w:rPr>
              <w:t>Metal</w:t>
            </w:r>
          </w:p>
        </w:tc>
        <w:tc>
          <w:tcPr>
            <w:tcW w:w="5640" w:type="dxa"/>
            <w:vAlign w:val="bottom"/>
          </w:tcPr>
          <w:p>
            <w:pPr>
              <w:ind w:left="200"/>
              <w:spacing w:after="0"/>
              <w:rPr>
                <w:sz w:val="20"/>
                <w:szCs w:val="20"/>
                <w:color w:val="auto"/>
              </w:rPr>
            </w:pPr>
            <w:r>
              <w:rPr>
                <w:rFonts w:ascii="Arial" w:cs="Arial" w:eastAsia="Arial" w:hAnsi="Arial"/>
                <w:sz w:val="18"/>
                <w:szCs w:val="18"/>
                <w:b w:val="1"/>
                <w:bCs w:val="1"/>
                <w:color w:val="auto"/>
              </w:rPr>
              <w:t>Facility Name</w:t>
            </w:r>
          </w:p>
        </w:tc>
        <w:tc>
          <w:tcPr>
            <w:tcW w:w="3180" w:type="dxa"/>
            <w:vAlign w:val="bottom"/>
          </w:tcPr>
          <w:p>
            <w:pPr>
              <w:ind w:left="1140"/>
              <w:spacing w:after="0"/>
              <w:rPr>
                <w:sz w:val="20"/>
                <w:szCs w:val="20"/>
                <w:color w:val="auto"/>
              </w:rPr>
            </w:pPr>
            <w:r>
              <w:rPr>
                <w:rFonts w:ascii="Arial" w:cs="Arial" w:eastAsia="Arial" w:hAnsi="Arial"/>
                <w:sz w:val="18"/>
                <w:szCs w:val="18"/>
                <w:b w:val="1"/>
                <w:bCs w:val="1"/>
                <w:color w:val="auto"/>
              </w:rPr>
              <w:t>Country</w:t>
            </w:r>
          </w:p>
        </w:tc>
        <w:tc>
          <w:tcPr>
            <w:tcW w:w="1540" w:type="dxa"/>
            <w:vAlign w:val="bottom"/>
          </w:tcPr>
          <w:p>
            <w:pPr>
              <w:ind w:left="120"/>
              <w:spacing w:after="0"/>
              <w:rPr>
                <w:sz w:val="20"/>
                <w:szCs w:val="20"/>
                <w:color w:val="auto"/>
              </w:rPr>
            </w:pPr>
            <w:r>
              <w:rPr>
                <w:rFonts w:ascii="Arial" w:cs="Arial" w:eastAsia="Arial" w:hAnsi="Arial"/>
                <w:sz w:val="18"/>
                <w:szCs w:val="18"/>
                <w:b w:val="1"/>
                <w:bCs w:val="1"/>
                <w:color w:val="auto"/>
              </w:rPr>
              <w:t>Conformance</w:t>
            </w:r>
          </w:p>
        </w:tc>
      </w:tr>
      <w:tr>
        <w:trPr>
          <w:trHeight w:val="234"/>
        </w:trPr>
        <w:tc>
          <w:tcPr>
            <w:tcW w:w="8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540" w:type="dxa"/>
            <w:vAlign w:val="bottom"/>
          </w:tcPr>
          <w:p>
            <w:pPr>
              <w:ind w:left="120"/>
              <w:spacing w:after="0"/>
              <w:rPr>
                <w:sz w:val="20"/>
                <w:szCs w:val="20"/>
                <w:color w:val="auto"/>
              </w:rPr>
            </w:pPr>
            <w:r>
              <w:rPr>
                <w:rFonts w:ascii="Arial" w:cs="Arial" w:eastAsia="Arial" w:hAnsi="Arial"/>
                <w:sz w:val="18"/>
                <w:szCs w:val="18"/>
                <w:b w:val="1"/>
                <w:bCs w:val="1"/>
                <w:color w:val="auto"/>
              </w:rPr>
              <w:t>Status</w:t>
            </w:r>
          </w:p>
        </w:tc>
      </w:tr>
      <w:tr>
        <w:trPr>
          <w:trHeight w:val="27"/>
        </w:trPr>
        <w:tc>
          <w:tcPr>
            <w:tcW w:w="88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31"/>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PT Mitra Stania Prima</w:t>
            </w:r>
          </w:p>
        </w:tc>
        <w:tc>
          <w:tcPr>
            <w:tcW w:w="3180" w:type="dxa"/>
            <w:vAlign w:val="bottom"/>
          </w:tcPr>
          <w:p>
            <w:pPr>
              <w:ind w:left="1140"/>
              <w:spacing w:after="0"/>
              <w:rPr>
                <w:sz w:val="20"/>
                <w:szCs w:val="20"/>
                <w:color w:val="auto"/>
              </w:rPr>
            </w:pPr>
            <w:r>
              <w:rPr>
                <w:rFonts w:ascii="Arial" w:cs="Arial" w:eastAsia="Arial" w:hAnsi="Arial"/>
                <w:sz w:val="18"/>
                <w:szCs w:val="18"/>
                <w:color w:val="auto"/>
              </w:rPr>
              <w:t>Indonesia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PT Mitra Sukses Globalindo</w:t>
            </w:r>
          </w:p>
        </w:tc>
        <w:tc>
          <w:tcPr>
            <w:tcW w:w="3180" w:type="dxa"/>
            <w:vAlign w:val="bottom"/>
          </w:tcPr>
          <w:p>
            <w:pPr>
              <w:ind w:left="1140"/>
              <w:spacing w:after="0"/>
              <w:rPr>
                <w:sz w:val="20"/>
                <w:szCs w:val="20"/>
                <w:color w:val="auto"/>
              </w:rPr>
            </w:pPr>
            <w:r>
              <w:rPr>
                <w:rFonts w:ascii="Arial" w:cs="Arial" w:eastAsia="Arial" w:hAnsi="Arial"/>
                <w:sz w:val="18"/>
                <w:szCs w:val="18"/>
                <w:color w:val="auto"/>
              </w:rPr>
              <w:t>Indonesia</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PT Prima Timah Utama</w:t>
            </w:r>
          </w:p>
        </w:tc>
        <w:tc>
          <w:tcPr>
            <w:tcW w:w="3180" w:type="dxa"/>
            <w:vAlign w:val="bottom"/>
          </w:tcPr>
          <w:p>
            <w:pPr>
              <w:ind w:left="1140"/>
              <w:spacing w:after="0"/>
              <w:rPr>
                <w:sz w:val="20"/>
                <w:szCs w:val="20"/>
                <w:color w:val="auto"/>
              </w:rPr>
            </w:pPr>
            <w:r>
              <w:rPr>
                <w:rFonts w:ascii="Arial" w:cs="Arial" w:eastAsia="Arial" w:hAnsi="Arial"/>
                <w:sz w:val="18"/>
                <w:szCs w:val="18"/>
                <w:color w:val="auto"/>
              </w:rPr>
              <w:t>Indonesia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PT Rajawali Rimba Perkasa</w:t>
            </w:r>
          </w:p>
        </w:tc>
        <w:tc>
          <w:tcPr>
            <w:tcW w:w="3180" w:type="dxa"/>
            <w:vAlign w:val="bottom"/>
          </w:tcPr>
          <w:p>
            <w:pPr>
              <w:ind w:left="1140"/>
              <w:spacing w:after="0"/>
              <w:rPr>
                <w:sz w:val="20"/>
                <w:szCs w:val="20"/>
                <w:color w:val="auto"/>
              </w:rPr>
            </w:pPr>
            <w:r>
              <w:rPr>
                <w:rFonts w:ascii="Arial" w:cs="Arial" w:eastAsia="Arial" w:hAnsi="Arial"/>
                <w:sz w:val="18"/>
                <w:szCs w:val="18"/>
                <w:color w:val="auto"/>
              </w:rPr>
              <w:t>Indonesia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PT Rajehan Ariq</w:t>
            </w:r>
          </w:p>
        </w:tc>
        <w:tc>
          <w:tcPr>
            <w:tcW w:w="3180" w:type="dxa"/>
            <w:vAlign w:val="bottom"/>
          </w:tcPr>
          <w:p>
            <w:pPr>
              <w:ind w:left="1140"/>
              <w:spacing w:after="0"/>
              <w:rPr>
                <w:sz w:val="20"/>
                <w:szCs w:val="20"/>
                <w:color w:val="auto"/>
              </w:rPr>
            </w:pPr>
            <w:r>
              <w:rPr>
                <w:rFonts w:ascii="Arial" w:cs="Arial" w:eastAsia="Arial" w:hAnsi="Arial"/>
                <w:sz w:val="18"/>
                <w:szCs w:val="18"/>
                <w:color w:val="auto"/>
              </w:rPr>
              <w:t>Indonesia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PT Refined Bangka Tin</w:t>
            </w:r>
          </w:p>
        </w:tc>
        <w:tc>
          <w:tcPr>
            <w:tcW w:w="3180" w:type="dxa"/>
            <w:vAlign w:val="bottom"/>
          </w:tcPr>
          <w:p>
            <w:pPr>
              <w:ind w:left="1140"/>
              <w:spacing w:after="0"/>
              <w:rPr>
                <w:sz w:val="20"/>
                <w:szCs w:val="20"/>
                <w:color w:val="auto"/>
              </w:rPr>
            </w:pPr>
            <w:r>
              <w:rPr>
                <w:rFonts w:ascii="Arial" w:cs="Arial" w:eastAsia="Arial" w:hAnsi="Arial"/>
                <w:sz w:val="18"/>
                <w:szCs w:val="18"/>
                <w:color w:val="auto"/>
              </w:rPr>
              <w:t>Indonesia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PT Stanindo Inti Perkasa</w:t>
            </w:r>
          </w:p>
        </w:tc>
        <w:tc>
          <w:tcPr>
            <w:tcW w:w="3180" w:type="dxa"/>
            <w:vAlign w:val="bottom"/>
          </w:tcPr>
          <w:p>
            <w:pPr>
              <w:ind w:left="1140"/>
              <w:spacing w:after="0"/>
              <w:rPr>
                <w:sz w:val="20"/>
                <w:szCs w:val="20"/>
                <w:color w:val="auto"/>
              </w:rPr>
            </w:pPr>
            <w:r>
              <w:rPr>
                <w:rFonts w:ascii="Arial" w:cs="Arial" w:eastAsia="Arial" w:hAnsi="Arial"/>
                <w:sz w:val="18"/>
                <w:szCs w:val="18"/>
                <w:color w:val="auto"/>
              </w:rPr>
              <w:t>Indonesia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PT Sukses Inti Makmur</w:t>
            </w:r>
          </w:p>
        </w:tc>
        <w:tc>
          <w:tcPr>
            <w:tcW w:w="3180" w:type="dxa"/>
            <w:vAlign w:val="bottom"/>
          </w:tcPr>
          <w:p>
            <w:pPr>
              <w:ind w:left="1140"/>
              <w:spacing w:after="0"/>
              <w:rPr>
                <w:sz w:val="20"/>
                <w:szCs w:val="20"/>
                <w:color w:val="auto"/>
              </w:rPr>
            </w:pPr>
            <w:r>
              <w:rPr>
                <w:rFonts w:ascii="Arial" w:cs="Arial" w:eastAsia="Arial" w:hAnsi="Arial"/>
                <w:sz w:val="18"/>
                <w:szCs w:val="18"/>
                <w:color w:val="auto"/>
              </w:rPr>
              <w:t>Indonesia</w:t>
            </w:r>
          </w:p>
        </w:tc>
        <w:tc>
          <w:tcPr>
            <w:tcW w:w="1540" w:type="dxa"/>
            <w:vAlign w:val="bottom"/>
          </w:tcPr>
          <w:p>
            <w:pPr>
              <w:ind w:left="120"/>
              <w:spacing w:after="0"/>
              <w:rPr>
                <w:sz w:val="20"/>
                <w:szCs w:val="20"/>
                <w:color w:val="auto"/>
              </w:rPr>
            </w:pPr>
            <w:r>
              <w:rPr>
                <w:rFonts w:ascii="Arial" w:cs="Arial" w:eastAsia="Arial" w:hAnsi="Arial"/>
                <w:sz w:val="18"/>
                <w:szCs w:val="18"/>
                <w:color w:val="auto"/>
              </w:rPr>
              <w:t>Active</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PT Timah Nusantara</w:t>
            </w:r>
          </w:p>
        </w:tc>
        <w:tc>
          <w:tcPr>
            <w:tcW w:w="3180" w:type="dxa"/>
            <w:vAlign w:val="bottom"/>
          </w:tcPr>
          <w:p>
            <w:pPr>
              <w:ind w:left="1140"/>
              <w:spacing w:after="0"/>
              <w:rPr>
                <w:sz w:val="20"/>
                <w:szCs w:val="20"/>
                <w:color w:val="auto"/>
              </w:rPr>
            </w:pPr>
            <w:r>
              <w:rPr>
                <w:rFonts w:ascii="Arial" w:cs="Arial" w:eastAsia="Arial" w:hAnsi="Arial"/>
                <w:sz w:val="18"/>
                <w:szCs w:val="18"/>
                <w:color w:val="auto"/>
              </w:rPr>
              <w:t>Indonesia</w:t>
            </w:r>
          </w:p>
        </w:tc>
        <w:tc>
          <w:tcPr>
            <w:tcW w:w="1540" w:type="dxa"/>
            <w:vAlign w:val="bottom"/>
          </w:tcPr>
          <w:p>
            <w:pPr>
              <w:ind w:left="120"/>
              <w:spacing w:after="0"/>
              <w:rPr>
                <w:sz w:val="20"/>
                <w:szCs w:val="20"/>
                <w:color w:val="auto"/>
              </w:rPr>
            </w:pPr>
            <w:r>
              <w:rPr>
                <w:rFonts w:ascii="Arial" w:cs="Arial" w:eastAsia="Arial" w:hAnsi="Arial"/>
                <w:sz w:val="18"/>
                <w:szCs w:val="18"/>
                <w:color w:val="auto"/>
              </w:rPr>
              <w:t>Active</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PT Timah Tbk Kundur</w:t>
            </w:r>
          </w:p>
        </w:tc>
        <w:tc>
          <w:tcPr>
            <w:tcW w:w="3180" w:type="dxa"/>
            <w:vAlign w:val="bottom"/>
          </w:tcPr>
          <w:p>
            <w:pPr>
              <w:ind w:left="1140"/>
              <w:spacing w:after="0"/>
              <w:rPr>
                <w:sz w:val="20"/>
                <w:szCs w:val="20"/>
                <w:color w:val="auto"/>
              </w:rPr>
            </w:pPr>
            <w:r>
              <w:rPr>
                <w:rFonts w:ascii="Arial" w:cs="Arial" w:eastAsia="Arial" w:hAnsi="Arial"/>
                <w:sz w:val="18"/>
                <w:szCs w:val="18"/>
                <w:color w:val="auto"/>
              </w:rPr>
              <w:t>Indonesia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PT Timah Tbk Mentok</w:t>
            </w:r>
          </w:p>
        </w:tc>
        <w:tc>
          <w:tcPr>
            <w:tcW w:w="3180" w:type="dxa"/>
            <w:vAlign w:val="bottom"/>
          </w:tcPr>
          <w:p>
            <w:pPr>
              <w:ind w:left="1140"/>
              <w:spacing w:after="0"/>
              <w:rPr>
                <w:sz w:val="20"/>
                <w:szCs w:val="20"/>
                <w:color w:val="auto"/>
              </w:rPr>
            </w:pPr>
            <w:r>
              <w:rPr>
                <w:rFonts w:ascii="Arial" w:cs="Arial" w:eastAsia="Arial" w:hAnsi="Arial"/>
                <w:sz w:val="18"/>
                <w:szCs w:val="18"/>
                <w:color w:val="auto"/>
              </w:rPr>
              <w:t>Indonesia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PT Tinindo Inter Nusa</w:t>
            </w:r>
          </w:p>
        </w:tc>
        <w:tc>
          <w:tcPr>
            <w:tcW w:w="3180" w:type="dxa"/>
            <w:vAlign w:val="bottom"/>
          </w:tcPr>
          <w:p>
            <w:pPr>
              <w:ind w:left="1140"/>
              <w:spacing w:after="0"/>
              <w:rPr>
                <w:sz w:val="20"/>
                <w:szCs w:val="20"/>
                <w:color w:val="auto"/>
              </w:rPr>
            </w:pPr>
            <w:r>
              <w:rPr>
                <w:rFonts w:ascii="Arial" w:cs="Arial" w:eastAsia="Arial" w:hAnsi="Arial"/>
                <w:sz w:val="18"/>
                <w:szCs w:val="18"/>
                <w:color w:val="auto"/>
              </w:rPr>
              <w:t>Indonesia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Resind Industria e Comercio Ltda.</w:t>
            </w:r>
          </w:p>
        </w:tc>
        <w:tc>
          <w:tcPr>
            <w:tcW w:w="3180" w:type="dxa"/>
            <w:vAlign w:val="bottom"/>
          </w:tcPr>
          <w:p>
            <w:pPr>
              <w:ind w:left="1140"/>
              <w:spacing w:after="0"/>
              <w:rPr>
                <w:sz w:val="20"/>
                <w:szCs w:val="20"/>
                <w:color w:val="auto"/>
              </w:rPr>
            </w:pPr>
            <w:r>
              <w:rPr>
                <w:rFonts w:ascii="Arial" w:cs="Arial" w:eastAsia="Arial" w:hAnsi="Arial"/>
                <w:sz w:val="18"/>
                <w:szCs w:val="18"/>
                <w:color w:val="auto"/>
              </w:rPr>
              <w:t>Brazil</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365"/>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Rui Da Hung</w:t>
            </w:r>
          </w:p>
        </w:tc>
        <w:tc>
          <w:tcPr>
            <w:tcW w:w="3180" w:type="dxa"/>
            <w:vAlign w:val="bottom"/>
          </w:tcPr>
          <w:p>
            <w:pPr>
              <w:ind w:left="1140"/>
              <w:spacing w:after="0"/>
              <w:rPr>
                <w:sz w:val="20"/>
                <w:szCs w:val="20"/>
                <w:color w:val="auto"/>
              </w:rPr>
            </w:pPr>
            <w:r>
              <w:rPr>
                <w:rFonts w:ascii="Arial" w:cs="Arial" w:eastAsia="Arial" w:hAnsi="Arial"/>
                <w:sz w:val="18"/>
                <w:szCs w:val="18"/>
                <w:color w:val="auto"/>
                <w:w w:val="96"/>
              </w:rPr>
              <w:t>Taiwan, Province of 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364"/>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Soft Metais Ltda.</w:t>
            </w:r>
          </w:p>
        </w:tc>
        <w:tc>
          <w:tcPr>
            <w:tcW w:w="3180" w:type="dxa"/>
            <w:vAlign w:val="bottom"/>
          </w:tcPr>
          <w:p>
            <w:pPr>
              <w:ind w:left="1140"/>
              <w:spacing w:after="0"/>
              <w:rPr>
                <w:sz w:val="20"/>
                <w:szCs w:val="20"/>
                <w:color w:val="auto"/>
              </w:rPr>
            </w:pPr>
            <w:r>
              <w:rPr>
                <w:rFonts w:ascii="Arial" w:cs="Arial" w:eastAsia="Arial" w:hAnsi="Arial"/>
                <w:sz w:val="18"/>
                <w:szCs w:val="18"/>
                <w:color w:val="auto"/>
              </w:rPr>
              <w:t>Brazil</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Super Ligas</w:t>
            </w:r>
          </w:p>
        </w:tc>
        <w:tc>
          <w:tcPr>
            <w:tcW w:w="3180" w:type="dxa"/>
            <w:vAlign w:val="bottom"/>
          </w:tcPr>
          <w:p>
            <w:pPr>
              <w:ind w:left="1140"/>
              <w:spacing w:after="0"/>
              <w:rPr>
                <w:sz w:val="20"/>
                <w:szCs w:val="20"/>
                <w:color w:val="auto"/>
              </w:rPr>
            </w:pPr>
            <w:r>
              <w:rPr>
                <w:rFonts w:ascii="Arial" w:cs="Arial" w:eastAsia="Arial" w:hAnsi="Arial"/>
                <w:sz w:val="18"/>
                <w:szCs w:val="18"/>
                <w:color w:val="auto"/>
              </w:rPr>
              <w:t>Brazil</w:t>
            </w:r>
          </w:p>
        </w:tc>
        <w:tc>
          <w:tcPr>
            <w:tcW w:w="1540" w:type="dxa"/>
            <w:vAlign w:val="bottom"/>
          </w:tcPr>
          <w:p>
            <w:pPr>
              <w:ind w:left="120"/>
              <w:spacing w:after="0"/>
              <w:rPr>
                <w:sz w:val="20"/>
                <w:szCs w:val="20"/>
                <w:color w:val="auto"/>
              </w:rPr>
            </w:pPr>
            <w:r>
              <w:rPr>
                <w:rFonts w:ascii="Arial" w:cs="Arial" w:eastAsia="Arial" w:hAnsi="Arial"/>
                <w:sz w:val="18"/>
                <w:szCs w:val="18"/>
                <w:color w:val="auto"/>
              </w:rPr>
              <w:t>Active</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Thai Nguyen Mining and Metallurgy Co., Ltd.</w:t>
            </w:r>
          </w:p>
        </w:tc>
        <w:tc>
          <w:tcPr>
            <w:tcW w:w="3180" w:type="dxa"/>
            <w:vAlign w:val="bottom"/>
          </w:tcPr>
          <w:p>
            <w:pPr>
              <w:ind w:left="1140"/>
              <w:spacing w:after="0"/>
              <w:rPr>
                <w:sz w:val="20"/>
                <w:szCs w:val="20"/>
                <w:color w:val="auto"/>
              </w:rPr>
            </w:pPr>
            <w:r>
              <w:rPr>
                <w:rFonts w:ascii="Arial" w:cs="Arial" w:eastAsia="Arial" w:hAnsi="Arial"/>
                <w:sz w:val="18"/>
                <w:szCs w:val="18"/>
                <w:color w:val="auto"/>
              </w:rPr>
              <w:t>Viet Nam</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Thaisarco</w:t>
            </w:r>
          </w:p>
        </w:tc>
        <w:tc>
          <w:tcPr>
            <w:tcW w:w="3180" w:type="dxa"/>
            <w:vAlign w:val="bottom"/>
          </w:tcPr>
          <w:p>
            <w:pPr>
              <w:ind w:left="1140"/>
              <w:spacing w:after="0"/>
              <w:rPr>
                <w:sz w:val="20"/>
                <w:szCs w:val="20"/>
                <w:color w:val="auto"/>
              </w:rPr>
            </w:pPr>
            <w:r>
              <w:rPr>
                <w:rFonts w:ascii="Arial" w:cs="Arial" w:eastAsia="Arial" w:hAnsi="Arial"/>
                <w:sz w:val="18"/>
                <w:szCs w:val="18"/>
                <w:color w:val="auto"/>
              </w:rPr>
              <w:t>Thailand</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Tin Technology &amp; Refining</w:t>
            </w:r>
          </w:p>
        </w:tc>
        <w:tc>
          <w:tcPr>
            <w:tcW w:w="3180" w:type="dxa"/>
            <w:vAlign w:val="bottom"/>
          </w:tcPr>
          <w:p>
            <w:pPr>
              <w:ind w:left="1140"/>
              <w:spacing w:after="0"/>
              <w:rPr>
                <w:sz w:val="20"/>
                <w:szCs w:val="20"/>
                <w:color w:val="auto"/>
              </w:rPr>
            </w:pPr>
            <w:r>
              <w:rPr>
                <w:rFonts w:ascii="Arial" w:cs="Arial" w:eastAsia="Arial" w:hAnsi="Arial"/>
                <w:sz w:val="18"/>
                <w:szCs w:val="18"/>
                <w:color w:val="auto"/>
              </w:rPr>
              <w:t>United States</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Tuyen Quang Non-Ferrous Metals Joint Stock Company</w:t>
            </w:r>
          </w:p>
        </w:tc>
        <w:tc>
          <w:tcPr>
            <w:tcW w:w="3180" w:type="dxa"/>
            <w:vAlign w:val="bottom"/>
          </w:tcPr>
          <w:p>
            <w:pPr>
              <w:ind w:left="1140"/>
              <w:spacing w:after="0"/>
              <w:rPr>
                <w:sz w:val="20"/>
                <w:szCs w:val="20"/>
                <w:color w:val="auto"/>
              </w:rPr>
            </w:pPr>
            <w:r>
              <w:rPr>
                <w:rFonts w:ascii="Arial" w:cs="Arial" w:eastAsia="Arial" w:hAnsi="Arial"/>
                <w:sz w:val="18"/>
                <w:szCs w:val="18"/>
                <w:color w:val="auto"/>
              </w:rPr>
              <w:t>Viet Nam</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VQB Mineral and Trading Group JSC</w:t>
            </w:r>
          </w:p>
        </w:tc>
        <w:tc>
          <w:tcPr>
            <w:tcW w:w="3180" w:type="dxa"/>
            <w:vAlign w:val="bottom"/>
          </w:tcPr>
          <w:p>
            <w:pPr>
              <w:ind w:left="1140"/>
              <w:spacing w:after="0"/>
              <w:rPr>
                <w:sz w:val="20"/>
                <w:szCs w:val="20"/>
                <w:color w:val="auto"/>
              </w:rPr>
            </w:pPr>
            <w:r>
              <w:rPr>
                <w:rFonts w:ascii="Arial" w:cs="Arial" w:eastAsia="Arial" w:hAnsi="Arial"/>
                <w:sz w:val="18"/>
                <w:szCs w:val="18"/>
                <w:color w:val="auto"/>
              </w:rPr>
              <w:t>Viet Nam</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White Solder Metalurgia e Mineracao Ltda.</w:t>
            </w:r>
          </w:p>
        </w:tc>
        <w:tc>
          <w:tcPr>
            <w:tcW w:w="3180" w:type="dxa"/>
            <w:vAlign w:val="bottom"/>
          </w:tcPr>
          <w:p>
            <w:pPr>
              <w:ind w:left="1140"/>
              <w:spacing w:after="0"/>
              <w:rPr>
                <w:sz w:val="20"/>
                <w:szCs w:val="20"/>
                <w:color w:val="auto"/>
              </w:rPr>
            </w:pPr>
            <w:r>
              <w:rPr>
                <w:rFonts w:ascii="Arial" w:cs="Arial" w:eastAsia="Arial" w:hAnsi="Arial"/>
                <w:sz w:val="18"/>
                <w:szCs w:val="18"/>
                <w:color w:val="auto"/>
              </w:rPr>
              <w:t>Brazil</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Yunnan Chengfeng Non-ferrous Metals Co., Ltd.</w:t>
            </w:r>
          </w:p>
        </w:tc>
        <w:tc>
          <w:tcPr>
            <w:tcW w:w="3180" w:type="dxa"/>
            <w:vAlign w:val="bottom"/>
          </w:tcPr>
          <w:p>
            <w:pPr>
              <w:ind w:left="114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Yunnan Tin Company Limited</w:t>
            </w:r>
          </w:p>
        </w:tc>
        <w:tc>
          <w:tcPr>
            <w:tcW w:w="3180" w:type="dxa"/>
            <w:vAlign w:val="bottom"/>
          </w:tcPr>
          <w:p>
            <w:pPr>
              <w:ind w:left="114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Tin</w:t>
            </w:r>
          </w:p>
        </w:tc>
        <w:tc>
          <w:tcPr>
            <w:tcW w:w="5640" w:type="dxa"/>
            <w:vAlign w:val="bottom"/>
          </w:tcPr>
          <w:p>
            <w:pPr>
              <w:ind w:left="200"/>
              <w:spacing w:after="0"/>
              <w:rPr>
                <w:sz w:val="20"/>
                <w:szCs w:val="20"/>
                <w:color w:val="auto"/>
              </w:rPr>
            </w:pPr>
            <w:r>
              <w:rPr>
                <w:rFonts w:ascii="Arial" w:cs="Arial" w:eastAsia="Arial" w:hAnsi="Arial"/>
                <w:sz w:val="18"/>
                <w:szCs w:val="18"/>
                <w:color w:val="auto"/>
              </w:rPr>
              <w:t>Yunnan Yunfan Non-ferrous Metals Co., Ltd.</w:t>
            </w:r>
          </w:p>
        </w:tc>
        <w:tc>
          <w:tcPr>
            <w:tcW w:w="3180" w:type="dxa"/>
            <w:vAlign w:val="bottom"/>
          </w:tcPr>
          <w:p>
            <w:pPr>
              <w:ind w:left="114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640" w:type="dxa"/>
            <w:vAlign w:val="bottom"/>
          </w:tcPr>
          <w:p>
            <w:pPr>
              <w:ind w:left="200"/>
              <w:spacing w:after="0"/>
              <w:rPr>
                <w:sz w:val="20"/>
                <w:szCs w:val="20"/>
                <w:color w:val="auto"/>
              </w:rPr>
            </w:pPr>
            <w:r>
              <w:rPr>
                <w:rFonts w:ascii="Arial" w:cs="Arial" w:eastAsia="Arial" w:hAnsi="Arial"/>
                <w:sz w:val="18"/>
                <w:szCs w:val="18"/>
                <w:color w:val="auto"/>
              </w:rPr>
              <w:t>A.L.M.T. Corp.</w:t>
            </w:r>
          </w:p>
        </w:tc>
        <w:tc>
          <w:tcPr>
            <w:tcW w:w="3180" w:type="dxa"/>
            <w:vAlign w:val="bottom"/>
          </w:tcPr>
          <w:p>
            <w:pPr>
              <w:ind w:left="1140"/>
              <w:spacing w:after="0"/>
              <w:rPr>
                <w:sz w:val="20"/>
                <w:szCs w:val="20"/>
                <w:color w:val="auto"/>
              </w:rPr>
            </w:pPr>
            <w:r>
              <w:rPr>
                <w:rFonts w:ascii="Arial" w:cs="Arial" w:eastAsia="Arial" w:hAnsi="Arial"/>
                <w:sz w:val="18"/>
                <w:szCs w:val="18"/>
                <w:color w:val="auto"/>
              </w:rPr>
              <w:t>Japan</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640" w:type="dxa"/>
            <w:vAlign w:val="bottom"/>
          </w:tcPr>
          <w:p>
            <w:pPr>
              <w:ind w:left="200"/>
              <w:spacing w:after="0"/>
              <w:rPr>
                <w:sz w:val="20"/>
                <w:szCs w:val="20"/>
                <w:color w:val="auto"/>
              </w:rPr>
            </w:pPr>
            <w:r>
              <w:rPr>
                <w:rFonts w:ascii="Arial" w:cs="Arial" w:eastAsia="Arial" w:hAnsi="Arial"/>
                <w:sz w:val="18"/>
                <w:szCs w:val="18"/>
                <w:color w:val="auto"/>
              </w:rPr>
              <w:t>ACL Metais Eireli</w:t>
            </w:r>
          </w:p>
        </w:tc>
        <w:tc>
          <w:tcPr>
            <w:tcW w:w="3180" w:type="dxa"/>
            <w:vAlign w:val="bottom"/>
          </w:tcPr>
          <w:p>
            <w:pPr>
              <w:ind w:left="1140"/>
              <w:spacing w:after="0"/>
              <w:rPr>
                <w:sz w:val="20"/>
                <w:szCs w:val="20"/>
                <w:color w:val="auto"/>
              </w:rPr>
            </w:pPr>
            <w:r>
              <w:rPr>
                <w:rFonts w:ascii="Arial" w:cs="Arial" w:eastAsia="Arial" w:hAnsi="Arial"/>
                <w:sz w:val="18"/>
                <w:szCs w:val="18"/>
                <w:color w:val="auto"/>
              </w:rPr>
              <w:t>Brazil</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640" w:type="dxa"/>
            <w:vAlign w:val="bottom"/>
          </w:tcPr>
          <w:p>
            <w:pPr>
              <w:ind w:left="200"/>
              <w:spacing w:after="0"/>
              <w:rPr>
                <w:sz w:val="20"/>
                <w:szCs w:val="20"/>
                <w:color w:val="auto"/>
              </w:rPr>
            </w:pPr>
            <w:r>
              <w:rPr>
                <w:rFonts w:ascii="Arial" w:cs="Arial" w:eastAsia="Arial" w:hAnsi="Arial"/>
                <w:sz w:val="18"/>
                <w:szCs w:val="18"/>
                <w:color w:val="auto"/>
              </w:rPr>
              <w:t>Albasteel Industria e Comercio de Ligas Para Fundicao Ltd.</w:t>
            </w:r>
          </w:p>
        </w:tc>
        <w:tc>
          <w:tcPr>
            <w:tcW w:w="3180" w:type="dxa"/>
            <w:vAlign w:val="bottom"/>
          </w:tcPr>
          <w:p>
            <w:pPr>
              <w:ind w:left="1140"/>
              <w:spacing w:after="0"/>
              <w:rPr>
                <w:sz w:val="20"/>
                <w:szCs w:val="20"/>
                <w:color w:val="auto"/>
              </w:rPr>
            </w:pPr>
            <w:r>
              <w:rPr>
                <w:rFonts w:ascii="Arial" w:cs="Arial" w:eastAsia="Arial" w:hAnsi="Arial"/>
                <w:sz w:val="18"/>
                <w:szCs w:val="18"/>
                <w:color w:val="auto"/>
              </w:rPr>
              <w:t>Brazil</w:t>
            </w:r>
          </w:p>
        </w:tc>
        <w:tc>
          <w:tcPr>
            <w:tcW w:w="1540" w:type="dxa"/>
            <w:vAlign w:val="bottom"/>
          </w:tcPr>
          <w:p>
            <w:pPr>
              <w:ind w:left="120"/>
              <w:spacing w:after="0"/>
              <w:rPr>
                <w:sz w:val="20"/>
                <w:szCs w:val="20"/>
                <w:color w:val="auto"/>
              </w:rPr>
            </w:pPr>
            <w:r>
              <w:rPr>
                <w:rFonts w:ascii="Arial" w:cs="Arial" w:eastAsia="Arial" w:hAnsi="Arial"/>
                <w:sz w:val="18"/>
                <w:szCs w:val="18"/>
                <w:color w:val="auto"/>
              </w:rPr>
              <w:t>Active</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640" w:type="dxa"/>
            <w:vAlign w:val="bottom"/>
          </w:tcPr>
          <w:p>
            <w:pPr>
              <w:ind w:left="200"/>
              <w:spacing w:after="0"/>
              <w:rPr>
                <w:sz w:val="20"/>
                <w:szCs w:val="20"/>
                <w:color w:val="auto"/>
              </w:rPr>
            </w:pPr>
            <w:r>
              <w:rPr>
                <w:rFonts w:ascii="Arial" w:cs="Arial" w:eastAsia="Arial" w:hAnsi="Arial"/>
                <w:sz w:val="18"/>
                <w:szCs w:val="18"/>
                <w:color w:val="auto"/>
              </w:rPr>
              <w:t>Artek LLC</w:t>
            </w:r>
          </w:p>
        </w:tc>
        <w:tc>
          <w:tcPr>
            <w:tcW w:w="3180" w:type="dxa"/>
            <w:vAlign w:val="bottom"/>
          </w:tcPr>
          <w:p>
            <w:pPr>
              <w:ind w:left="1140"/>
              <w:spacing w:after="0"/>
              <w:rPr>
                <w:sz w:val="20"/>
                <w:szCs w:val="20"/>
                <w:color w:val="auto"/>
              </w:rPr>
            </w:pPr>
            <w:r>
              <w:rPr>
                <w:rFonts w:ascii="Arial" w:cs="Arial" w:eastAsia="Arial" w:hAnsi="Arial"/>
                <w:sz w:val="18"/>
                <w:szCs w:val="18"/>
                <w:color w:val="auto"/>
              </w:rPr>
              <w:t>Russian Federation</w:t>
            </w:r>
          </w:p>
        </w:tc>
        <w:tc>
          <w:tcPr>
            <w:tcW w:w="1540" w:type="dxa"/>
            <w:vAlign w:val="bottom"/>
          </w:tcPr>
          <w:p>
            <w:pPr>
              <w:ind w:left="120"/>
              <w:spacing w:after="0"/>
              <w:rPr>
                <w:sz w:val="20"/>
                <w:szCs w:val="20"/>
                <w:color w:val="auto"/>
              </w:rPr>
            </w:pPr>
            <w:r>
              <w:rPr>
                <w:rFonts w:ascii="Arial" w:cs="Arial" w:eastAsia="Arial" w:hAnsi="Arial"/>
                <w:sz w:val="18"/>
                <w:szCs w:val="18"/>
                <w:color w:val="auto"/>
              </w:rPr>
              <w:t>Active</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640" w:type="dxa"/>
            <w:vAlign w:val="bottom"/>
          </w:tcPr>
          <w:p>
            <w:pPr>
              <w:ind w:left="200"/>
              <w:spacing w:after="0"/>
              <w:rPr>
                <w:sz w:val="20"/>
                <w:szCs w:val="20"/>
                <w:color w:val="auto"/>
              </w:rPr>
            </w:pPr>
            <w:r>
              <w:rPr>
                <w:rFonts w:ascii="Arial" w:cs="Arial" w:eastAsia="Arial" w:hAnsi="Arial"/>
                <w:sz w:val="18"/>
                <w:szCs w:val="18"/>
                <w:color w:val="auto"/>
              </w:rPr>
              <w:t>Asia Tungsten Products Vietnam Ltd.</w:t>
            </w:r>
          </w:p>
        </w:tc>
        <w:tc>
          <w:tcPr>
            <w:tcW w:w="3180" w:type="dxa"/>
            <w:vAlign w:val="bottom"/>
          </w:tcPr>
          <w:p>
            <w:pPr>
              <w:ind w:left="1140"/>
              <w:spacing w:after="0"/>
              <w:rPr>
                <w:sz w:val="20"/>
                <w:szCs w:val="20"/>
                <w:color w:val="auto"/>
              </w:rPr>
            </w:pPr>
            <w:r>
              <w:rPr>
                <w:rFonts w:ascii="Arial" w:cs="Arial" w:eastAsia="Arial" w:hAnsi="Arial"/>
                <w:sz w:val="18"/>
                <w:szCs w:val="18"/>
                <w:color w:val="auto"/>
              </w:rPr>
              <w:t>Viet Nam</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640" w:type="dxa"/>
            <w:vAlign w:val="bottom"/>
          </w:tcPr>
          <w:p>
            <w:pPr>
              <w:ind w:left="200"/>
              <w:spacing w:after="0"/>
              <w:rPr>
                <w:sz w:val="20"/>
                <w:szCs w:val="20"/>
                <w:color w:val="auto"/>
              </w:rPr>
            </w:pPr>
            <w:r>
              <w:rPr>
                <w:rFonts w:ascii="Arial" w:cs="Arial" w:eastAsia="Arial" w:hAnsi="Arial"/>
                <w:sz w:val="18"/>
                <w:szCs w:val="18"/>
                <w:color w:val="auto"/>
              </w:rPr>
              <w:t>Chenzhou Diamond Tungsten Products Co., Ltd.</w:t>
            </w:r>
          </w:p>
        </w:tc>
        <w:tc>
          <w:tcPr>
            <w:tcW w:w="3180" w:type="dxa"/>
            <w:vAlign w:val="bottom"/>
          </w:tcPr>
          <w:p>
            <w:pPr>
              <w:ind w:left="114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640" w:type="dxa"/>
            <w:vAlign w:val="bottom"/>
          </w:tcPr>
          <w:p>
            <w:pPr>
              <w:ind w:left="200"/>
              <w:spacing w:after="0"/>
              <w:rPr>
                <w:sz w:val="20"/>
                <w:szCs w:val="20"/>
                <w:color w:val="auto"/>
              </w:rPr>
            </w:pPr>
            <w:r>
              <w:rPr>
                <w:rFonts w:ascii="Arial" w:cs="Arial" w:eastAsia="Arial" w:hAnsi="Arial"/>
                <w:sz w:val="18"/>
                <w:szCs w:val="18"/>
                <w:color w:val="auto"/>
              </w:rPr>
              <w:t>China Molybdenum Tungsten Co., Ltd.</w:t>
            </w:r>
          </w:p>
        </w:tc>
        <w:tc>
          <w:tcPr>
            <w:tcW w:w="3180" w:type="dxa"/>
            <w:vAlign w:val="bottom"/>
          </w:tcPr>
          <w:p>
            <w:pPr>
              <w:ind w:left="114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640" w:type="dxa"/>
            <w:vAlign w:val="bottom"/>
          </w:tcPr>
          <w:p>
            <w:pPr>
              <w:ind w:left="200"/>
              <w:spacing w:after="0"/>
              <w:rPr>
                <w:sz w:val="20"/>
                <w:szCs w:val="20"/>
                <w:color w:val="auto"/>
              </w:rPr>
            </w:pPr>
            <w:r>
              <w:rPr>
                <w:rFonts w:ascii="Arial" w:cs="Arial" w:eastAsia="Arial" w:hAnsi="Arial"/>
                <w:sz w:val="18"/>
                <w:szCs w:val="18"/>
                <w:color w:val="auto"/>
              </w:rPr>
              <w:t>Chongyi Zhangyuan Tungsten Co., Ltd.</w:t>
            </w:r>
          </w:p>
        </w:tc>
        <w:tc>
          <w:tcPr>
            <w:tcW w:w="3180" w:type="dxa"/>
            <w:vAlign w:val="bottom"/>
          </w:tcPr>
          <w:p>
            <w:pPr>
              <w:ind w:left="114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640" w:type="dxa"/>
            <w:vAlign w:val="bottom"/>
          </w:tcPr>
          <w:p>
            <w:pPr>
              <w:ind w:left="200"/>
              <w:spacing w:after="0"/>
              <w:rPr>
                <w:sz w:val="20"/>
                <w:szCs w:val="20"/>
                <w:color w:val="auto"/>
              </w:rPr>
            </w:pPr>
            <w:r>
              <w:rPr>
                <w:rFonts w:ascii="Arial" w:cs="Arial" w:eastAsia="Arial" w:hAnsi="Arial"/>
                <w:sz w:val="18"/>
                <w:szCs w:val="18"/>
                <w:color w:val="auto"/>
              </w:rPr>
              <w:t>CNMC (Guangxi) PGMA Co., Ltd.</w:t>
            </w:r>
          </w:p>
        </w:tc>
        <w:tc>
          <w:tcPr>
            <w:tcW w:w="3180" w:type="dxa"/>
            <w:vAlign w:val="bottom"/>
          </w:tcPr>
          <w:p>
            <w:pPr>
              <w:ind w:left="114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bl>
    <w:p>
      <w:pPr>
        <w:sectPr>
          <w:pgSz w:w="11900" w:h="16932" w:orient="portrait"/>
          <w:cols w:equalWidth="0" w:num="1">
            <w:col w:w="11240"/>
          </w:cols>
          <w:pgMar w:left="320" w:top="945" w:right="3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200"/>
              <w:spacing w:after="0"/>
              <w:rPr>
                <w:sz w:val="20"/>
                <w:szCs w:val="20"/>
                <w:color w:val="auto"/>
              </w:rPr>
            </w:pPr>
            <w:r>
              <w:rPr>
                <w:rFonts w:ascii="Arial" w:cs="Arial" w:eastAsia="Arial" w:hAnsi="Arial"/>
                <w:sz w:val="18"/>
                <w:szCs w:val="18"/>
                <w:color w:val="auto"/>
              </w:rPr>
              <w:t>Cronimet Brasil Ltda</w:t>
            </w:r>
          </w:p>
        </w:tc>
        <w:tc>
          <w:tcPr>
            <w:tcW w:w="3160" w:type="dxa"/>
            <w:vAlign w:val="bottom"/>
          </w:tcPr>
          <w:p>
            <w:pPr>
              <w:ind w:left="1600"/>
              <w:spacing w:after="0"/>
              <w:rPr>
                <w:sz w:val="20"/>
                <w:szCs w:val="20"/>
                <w:color w:val="auto"/>
              </w:rPr>
            </w:pPr>
            <w:r>
              <w:rPr>
                <w:rFonts w:ascii="Arial" w:cs="Arial" w:eastAsia="Arial" w:hAnsi="Arial"/>
                <w:sz w:val="18"/>
                <w:szCs w:val="18"/>
                <w:color w:val="auto"/>
              </w:rPr>
              <w:t>Brazil</w:t>
            </w:r>
          </w:p>
        </w:tc>
        <w:tc>
          <w:tcPr>
            <w:tcW w:w="1460" w:type="dxa"/>
            <w:vAlign w:val="bottom"/>
          </w:tcPr>
          <w:p>
            <w:pPr>
              <w:ind w:left="600"/>
              <w:spacing w:after="0"/>
              <w:rPr>
                <w:sz w:val="20"/>
                <w:szCs w:val="20"/>
                <w:color w:val="auto"/>
              </w:rPr>
            </w:pPr>
            <w:r>
              <w:rPr>
                <w:rFonts w:ascii="Arial" w:cs="Arial" w:eastAsia="Arial" w:hAnsi="Arial"/>
                <w:sz w:val="18"/>
                <w:szCs w:val="18"/>
                <w:color w:val="auto"/>
              </w:rPr>
              <w:t>Active</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200"/>
              <w:spacing w:after="0"/>
              <w:rPr>
                <w:sz w:val="20"/>
                <w:szCs w:val="20"/>
                <w:color w:val="auto"/>
              </w:rPr>
            </w:pPr>
            <w:r>
              <w:rPr>
                <w:rFonts w:ascii="Arial" w:cs="Arial" w:eastAsia="Arial" w:hAnsi="Arial"/>
                <w:sz w:val="18"/>
                <w:szCs w:val="18"/>
                <w:color w:val="auto"/>
              </w:rPr>
              <w:t>Fujian Ganmin RareMetal Co., Ltd.</w:t>
            </w:r>
          </w:p>
        </w:tc>
        <w:tc>
          <w:tcPr>
            <w:tcW w:w="3160" w:type="dxa"/>
            <w:vAlign w:val="bottom"/>
          </w:tcPr>
          <w:p>
            <w:pPr>
              <w:ind w:left="1600"/>
              <w:spacing w:after="0"/>
              <w:rPr>
                <w:sz w:val="20"/>
                <w:szCs w:val="20"/>
                <w:color w:val="auto"/>
              </w:rPr>
            </w:pPr>
            <w:r>
              <w:rPr>
                <w:rFonts w:ascii="Arial" w:cs="Arial" w:eastAsia="Arial" w:hAnsi="Arial"/>
                <w:sz w:val="18"/>
                <w:szCs w:val="18"/>
                <w:color w:val="auto"/>
              </w:rPr>
              <w:t>China</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200"/>
              <w:spacing w:after="0"/>
              <w:rPr>
                <w:sz w:val="20"/>
                <w:szCs w:val="20"/>
                <w:color w:val="auto"/>
              </w:rPr>
            </w:pPr>
            <w:r>
              <w:rPr>
                <w:rFonts w:ascii="Arial" w:cs="Arial" w:eastAsia="Arial" w:hAnsi="Arial"/>
                <w:sz w:val="18"/>
                <w:szCs w:val="18"/>
                <w:color w:val="auto"/>
              </w:rPr>
              <w:t>Ganzhou Haichuang Tungsten Co., Ltd.</w:t>
            </w:r>
          </w:p>
        </w:tc>
        <w:tc>
          <w:tcPr>
            <w:tcW w:w="3160" w:type="dxa"/>
            <w:vAlign w:val="bottom"/>
          </w:tcPr>
          <w:p>
            <w:pPr>
              <w:ind w:left="1600"/>
              <w:spacing w:after="0"/>
              <w:rPr>
                <w:sz w:val="20"/>
                <w:szCs w:val="20"/>
                <w:color w:val="auto"/>
              </w:rPr>
            </w:pPr>
            <w:r>
              <w:rPr>
                <w:rFonts w:ascii="Arial" w:cs="Arial" w:eastAsia="Arial" w:hAnsi="Arial"/>
                <w:sz w:val="18"/>
                <w:szCs w:val="18"/>
                <w:color w:val="auto"/>
              </w:rPr>
              <w:t>China</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200"/>
              <w:spacing w:after="0"/>
              <w:rPr>
                <w:sz w:val="20"/>
                <w:szCs w:val="20"/>
                <w:color w:val="auto"/>
              </w:rPr>
            </w:pPr>
            <w:r>
              <w:rPr>
                <w:rFonts w:ascii="Arial" w:cs="Arial" w:eastAsia="Arial" w:hAnsi="Arial"/>
                <w:sz w:val="18"/>
                <w:szCs w:val="18"/>
                <w:color w:val="auto"/>
              </w:rPr>
              <w:t>Ganzhou Huaxing Tungsten Products Co., Ltd.</w:t>
            </w:r>
          </w:p>
        </w:tc>
        <w:tc>
          <w:tcPr>
            <w:tcW w:w="3160" w:type="dxa"/>
            <w:vAlign w:val="bottom"/>
          </w:tcPr>
          <w:p>
            <w:pPr>
              <w:ind w:left="1600"/>
              <w:spacing w:after="0"/>
              <w:rPr>
                <w:sz w:val="20"/>
                <w:szCs w:val="20"/>
                <w:color w:val="auto"/>
              </w:rPr>
            </w:pPr>
            <w:r>
              <w:rPr>
                <w:rFonts w:ascii="Arial" w:cs="Arial" w:eastAsia="Arial" w:hAnsi="Arial"/>
                <w:sz w:val="18"/>
                <w:szCs w:val="18"/>
                <w:color w:val="auto"/>
              </w:rPr>
              <w:t>China</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200"/>
              <w:spacing w:after="0"/>
              <w:rPr>
                <w:sz w:val="20"/>
                <w:szCs w:val="20"/>
                <w:color w:val="auto"/>
              </w:rPr>
            </w:pPr>
            <w:r>
              <w:rPr>
                <w:rFonts w:ascii="Arial" w:cs="Arial" w:eastAsia="Arial" w:hAnsi="Arial"/>
                <w:sz w:val="18"/>
                <w:szCs w:val="18"/>
                <w:color w:val="auto"/>
              </w:rPr>
              <w:t>Ganzhou Jiangwu Ferrotungsten Co., Ltd.</w:t>
            </w:r>
          </w:p>
        </w:tc>
        <w:tc>
          <w:tcPr>
            <w:tcW w:w="3160" w:type="dxa"/>
            <w:vAlign w:val="bottom"/>
          </w:tcPr>
          <w:p>
            <w:pPr>
              <w:ind w:left="1600"/>
              <w:spacing w:after="0"/>
              <w:rPr>
                <w:sz w:val="20"/>
                <w:szCs w:val="20"/>
                <w:color w:val="auto"/>
              </w:rPr>
            </w:pPr>
            <w:r>
              <w:rPr>
                <w:rFonts w:ascii="Arial" w:cs="Arial" w:eastAsia="Arial" w:hAnsi="Arial"/>
                <w:sz w:val="18"/>
                <w:szCs w:val="18"/>
                <w:color w:val="auto"/>
              </w:rPr>
              <w:t>China</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200"/>
              <w:spacing w:after="0"/>
              <w:rPr>
                <w:sz w:val="20"/>
                <w:szCs w:val="20"/>
                <w:color w:val="auto"/>
              </w:rPr>
            </w:pPr>
            <w:r>
              <w:rPr>
                <w:rFonts w:ascii="Arial" w:cs="Arial" w:eastAsia="Arial" w:hAnsi="Arial"/>
                <w:sz w:val="18"/>
                <w:szCs w:val="18"/>
                <w:color w:val="auto"/>
              </w:rPr>
              <w:t>Ganzhou Seadragon W &amp; Mo Co., Ltd.</w:t>
            </w:r>
          </w:p>
        </w:tc>
        <w:tc>
          <w:tcPr>
            <w:tcW w:w="3160" w:type="dxa"/>
            <w:vAlign w:val="bottom"/>
          </w:tcPr>
          <w:p>
            <w:pPr>
              <w:ind w:left="1600"/>
              <w:spacing w:after="0"/>
              <w:rPr>
                <w:sz w:val="20"/>
                <w:szCs w:val="20"/>
                <w:color w:val="auto"/>
              </w:rPr>
            </w:pPr>
            <w:r>
              <w:rPr>
                <w:rFonts w:ascii="Arial" w:cs="Arial" w:eastAsia="Arial" w:hAnsi="Arial"/>
                <w:sz w:val="18"/>
                <w:szCs w:val="18"/>
                <w:color w:val="auto"/>
              </w:rPr>
              <w:t>China</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200"/>
              <w:spacing w:after="0"/>
              <w:rPr>
                <w:sz w:val="20"/>
                <w:szCs w:val="20"/>
                <w:color w:val="auto"/>
              </w:rPr>
            </w:pPr>
            <w:r>
              <w:rPr>
                <w:rFonts w:ascii="Arial" w:cs="Arial" w:eastAsia="Arial" w:hAnsi="Arial"/>
                <w:sz w:val="18"/>
                <w:szCs w:val="18"/>
                <w:color w:val="auto"/>
              </w:rPr>
              <w:t>Global Tungsten &amp; Powders Corp.</w:t>
            </w:r>
          </w:p>
        </w:tc>
        <w:tc>
          <w:tcPr>
            <w:tcW w:w="3160" w:type="dxa"/>
            <w:vAlign w:val="bottom"/>
          </w:tcPr>
          <w:p>
            <w:pPr>
              <w:ind w:left="160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200"/>
              <w:spacing w:after="0"/>
              <w:rPr>
                <w:sz w:val="20"/>
                <w:szCs w:val="20"/>
                <w:color w:val="auto"/>
              </w:rPr>
            </w:pPr>
            <w:r>
              <w:rPr>
                <w:rFonts w:ascii="Arial" w:cs="Arial" w:eastAsia="Arial" w:hAnsi="Arial"/>
                <w:sz w:val="18"/>
                <w:szCs w:val="18"/>
                <w:color w:val="auto"/>
              </w:rPr>
              <w:t>Guangdong Xianglu Tungsten Co., Ltd.</w:t>
            </w:r>
          </w:p>
        </w:tc>
        <w:tc>
          <w:tcPr>
            <w:tcW w:w="3160" w:type="dxa"/>
            <w:vAlign w:val="bottom"/>
          </w:tcPr>
          <w:p>
            <w:pPr>
              <w:ind w:left="1600"/>
              <w:spacing w:after="0"/>
              <w:rPr>
                <w:sz w:val="20"/>
                <w:szCs w:val="20"/>
                <w:color w:val="auto"/>
              </w:rPr>
            </w:pPr>
            <w:r>
              <w:rPr>
                <w:rFonts w:ascii="Arial" w:cs="Arial" w:eastAsia="Arial" w:hAnsi="Arial"/>
                <w:sz w:val="18"/>
                <w:szCs w:val="18"/>
                <w:color w:val="auto"/>
              </w:rPr>
              <w:t>China</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200"/>
              <w:spacing w:after="0"/>
              <w:rPr>
                <w:sz w:val="20"/>
                <w:szCs w:val="20"/>
                <w:color w:val="auto"/>
              </w:rPr>
            </w:pPr>
            <w:r>
              <w:rPr>
                <w:rFonts w:ascii="Arial" w:cs="Arial" w:eastAsia="Arial" w:hAnsi="Arial"/>
                <w:sz w:val="18"/>
                <w:szCs w:val="18"/>
                <w:color w:val="auto"/>
              </w:rPr>
              <w:t>H.C. Starck Tungsten GmbH</w:t>
            </w:r>
          </w:p>
        </w:tc>
        <w:tc>
          <w:tcPr>
            <w:tcW w:w="3160" w:type="dxa"/>
            <w:vAlign w:val="bottom"/>
          </w:tcPr>
          <w:p>
            <w:pPr>
              <w:ind w:left="1600"/>
              <w:spacing w:after="0"/>
              <w:rPr>
                <w:sz w:val="20"/>
                <w:szCs w:val="20"/>
                <w:color w:val="auto"/>
              </w:rPr>
            </w:pPr>
            <w:r>
              <w:rPr>
                <w:rFonts w:ascii="Arial" w:cs="Arial" w:eastAsia="Arial" w:hAnsi="Arial"/>
                <w:sz w:val="18"/>
                <w:szCs w:val="18"/>
                <w:color w:val="auto"/>
              </w:rPr>
              <w:t>Germany</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Tungsten</w:t>
            </w:r>
          </w:p>
        </w:tc>
        <w:tc>
          <w:tcPr>
            <w:tcW w:w="5180" w:type="dxa"/>
            <w:vAlign w:val="bottom"/>
          </w:tcPr>
          <w:p>
            <w:pPr>
              <w:ind w:left="200"/>
              <w:spacing w:after="0"/>
              <w:rPr>
                <w:sz w:val="20"/>
                <w:szCs w:val="20"/>
                <w:color w:val="auto"/>
              </w:rPr>
            </w:pPr>
            <w:r>
              <w:rPr>
                <w:rFonts w:ascii="Arial" w:cs="Arial" w:eastAsia="Arial" w:hAnsi="Arial"/>
                <w:sz w:val="18"/>
                <w:szCs w:val="18"/>
                <w:color w:val="auto"/>
              </w:rPr>
              <w:t>Hunan Chenzhou Mining Co., Ltd.</w:t>
            </w:r>
          </w:p>
        </w:tc>
        <w:tc>
          <w:tcPr>
            <w:tcW w:w="3160" w:type="dxa"/>
            <w:vAlign w:val="bottom"/>
          </w:tcPr>
          <w:p>
            <w:pPr>
              <w:ind w:left="1600"/>
              <w:spacing w:after="0"/>
              <w:rPr>
                <w:sz w:val="20"/>
                <w:szCs w:val="20"/>
                <w:color w:val="auto"/>
              </w:rPr>
            </w:pPr>
            <w:r>
              <w:rPr>
                <w:rFonts w:ascii="Arial" w:cs="Arial" w:eastAsia="Arial" w:hAnsi="Arial"/>
                <w:sz w:val="18"/>
                <w:szCs w:val="18"/>
                <w:color w:val="auto"/>
              </w:rPr>
              <w:t>China</w:t>
            </w:r>
          </w:p>
        </w:tc>
        <w:tc>
          <w:tcPr>
            <w:tcW w:w="1460" w:type="dxa"/>
            <w:vAlign w:val="bottom"/>
          </w:tcPr>
          <w:p>
            <w:pPr>
              <w:ind w:left="600"/>
              <w:spacing w:after="0"/>
              <w:rPr>
                <w:sz w:val="20"/>
                <w:szCs w:val="20"/>
                <w:color w:val="auto"/>
              </w:rPr>
            </w:pPr>
            <w:r>
              <w:rPr>
                <w:rFonts w:ascii="Arial" w:cs="Arial" w:eastAsia="Arial" w:hAnsi="Arial"/>
                <w:sz w:val="18"/>
                <w:szCs w:val="18"/>
                <w:color w:val="auto"/>
                <w:w w:val="89"/>
              </w:rPr>
              <w:t>Conformant</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660"/>
          </w:cols>
          <w:pgMar w:left="340" w:top="382" w:right="8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880" w:type="dxa"/>
            <w:vAlign w:val="bottom"/>
          </w:tcPr>
          <w:p>
            <w:pPr>
              <w:ind w:left="20"/>
              <w:spacing w:after="0"/>
              <w:rPr>
                <w:sz w:val="20"/>
                <w:szCs w:val="20"/>
                <w:color w:val="auto"/>
              </w:rPr>
            </w:pPr>
            <w:r>
              <w:rPr>
                <w:rFonts w:ascii="Arial" w:cs="Arial" w:eastAsia="Arial" w:hAnsi="Arial"/>
                <w:sz w:val="18"/>
                <w:szCs w:val="18"/>
                <w:b w:val="1"/>
                <w:bCs w:val="1"/>
                <w:color w:val="auto"/>
              </w:rPr>
              <w:t>Metal</w:t>
            </w:r>
          </w:p>
        </w:tc>
        <w:tc>
          <w:tcPr>
            <w:tcW w:w="5860" w:type="dxa"/>
            <w:vAlign w:val="bottom"/>
          </w:tcPr>
          <w:p>
            <w:pPr>
              <w:ind w:left="200"/>
              <w:spacing w:after="0"/>
              <w:rPr>
                <w:sz w:val="20"/>
                <w:szCs w:val="20"/>
                <w:color w:val="auto"/>
              </w:rPr>
            </w:pPr>
            <w:r>
              <w:rPr>
                <w:rFonts w:ascii="Arial" w:cs="Arial" w:eastAsia="Arial" w:hAnsi="Arial"/>
                <w:sz w:val="18"/>
                <w:szCs w:val="18"/>
                <w:b w:val="1"/>
                <w:bCs w:val="1"/>
                <w:color w:val="auto"/>
              </w:rPr>
              <w:t>Facility Name</w:t>
            </w:r>
          </w:p>
        </w:tc>
        <w:tc>
          <w:tcPr>
            <w:tcW w:w="2960" w:type="dxa"/>
            <w:vAlign w:val="bottom"/>
          </w:tcPr>
          <w:p>
            <w:pPr>
              <w:ind w:left="920"/>
              <w:spacing w:after="0"/>
              <w:rPr>
                <w:sz w:val="20"/>
                <w:szCs w:val="20"/>
                <w:color w:val="auto"/>
              </w:rPr>
            </w:pPr>
            <w:r>
              <w:rPr>
                <w:rFonts w:ascii="Arial" w:cs="Arial" w:eastAsia="Arial" w:hAnsi="Arial"/>
                <w:sz w:val="18"/>
                <w:szCs w:val="18"/>
                <w:b w:val="1"/>
                <w:bCs w:val="1"/>
                <w:color w:val="auto"/>
              </w:rPr>
              <w:t>Country</w:t>
            </w:r>
          </w:p>
        </w:tc>
        <w:tc>
          <w:tcPr>
            <w:tcW w:w="1540" w:type="dxa"/>
            <w:vAlign w:val="bottom"/>
          </w:tcPr>
          <w:p>
            <w:pPr>
              <w:ind w:left="120"/>
              <w:spacing w:after="0"/>
              <w:rPr>
                <w:sz w:val="20"/>
                <w:szCs w:val="20"/>
                <w:color w:val="auto"/>
              </w:rPr>
            </w:pPr>
            <w:r>
              <w:rPr>
                <w:rFonts w:ascii="Arial" w:cs="Arial" w:eastAsia="Arial" w:hAnsi="Arial"/>
                <w:sz w:val="18"/>
                <w:szCs w:val="18"/>
                <w:b w:val="1"/>
                <w:bCs w:val="1"/>
                <w:color w:val="auto"/>
              </w:rPr>
              <w:t>Conformance</w:t>
            </w:r>
          </w:p>
        </w:tc>
      </w:tr>
      <w:tr>
        <w:trPr>
          <w:trHeight w:val="234"/>
        </w:trPr>
        <w:tc>
          <w:tcPr>
            <w:tcW w:w="8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540" w:type="dxa"/>
            <w:vAlign w:val="bottom"/>
          </w:tcPr>
          <w:p>
            <w:pPr>
              <w:ind w:left="120"/>
              <w:spacing w:after="0"/>
              <w:rPr>
                <w:sz w:val="20"/>
                <w:szCs w:val="20"/>
                <w:color w:val="auto"/>
              </w:rPr>
            </w:pPr>
            <w:r>
              <w:rPr>
                <w:rFonts w:ascii="Arial" w:cs="Arial" w:eastAsia="Arial" w:hAnsi="Arial"/>
                <w:sz w:val="18"/>
                <w:szCs w:val="18"/>
                <w:b w:val="1"/>
                <w:bCs w:val="1"/>
                <w:color w:val="auto"/>
              </w:rPr>
              <w:t>Status</w:t>
            </w:r>
          </w:p>
        </w:tc>
      </w:tr>
      <w:tr>
        <w:trPr>
          <w:trHeight w:val="27"/>
        </w:trPr>
        <w:tc>
          <w:tcPr>
            <w:tcW w:w="88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31"/>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Hunan Chunchang Nonferrous Metals Co., Ltd.</w:t>
            </w:r>
          </w:p>
        </w:tc>
        <w:tc>
          <w:tcPr>
            <w:tcW w:w="2960" w:type="dxa"/>
            <w:vAlign w:val="bottom"/>
          </w:tcPr>
          <w:p>
            <w:pPr>
              <w:ind w:left="92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Hydrometallurg, JSC</w:t>
            </w:r>
          </w:p>
        </w:tc>
        <w:tc>
          <w:tcPr>
            <w:tcW w:w="2960" w:type="dxa"/>
            <w:vAlign w:val="bottom"/>
          </w:tcPr>
          <w:p>
            <w:pPr>
              <w:ind w:left="920"/>
              <w:spacing w:after="0"/>
              <w:rPr>
                <w:sz w:val="20"/>
                <w:szCs w:val="20"/>
                <w:color w:val="auto"/>
              </w:rPr>
            </w:pPr>
            <w:r>
              <w:rPr>
                <w:rFonts w:ascii="Arial" w:cs="Arial" w:eastAsia="Arial" w:hAnsi="Arial"/>
                <w:sz w:val="18"/>
                <w:szCs w:val="18"/>
                <w:color w:val="auto"/>
              </w:rPr>
              <w:t>Russian Federation</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Japan New Metals Co., Ltd.</w:t>
            </w:r>
          </w:p>
        </w:tc>
        <w:tc>
          <w:tcPr>
            <w:tcW w:w="2960" w:type="dxa"/>
            <w:vAlign w:val="bottom"/>
          </w:tcPr>
          <w:p>
            <w:pPr>
              <w:ind w:left="920"/>
              <w:spacing w:after="0"/>
              <w:rPr>
                <w:sz w:val="20"/>
                <w:szCs w:val="20"/>
                <w:color w:val="auto"/>
              </w:rPr>
            </w:pPr>
            <w:r>
              <w:rPr>
                <w:rFonts w:ascii="Arial" w:cs="Arial" w:eastAsia="Arial" w:hAnsi="Arial"/>
                <w:sz w:val="18"/>
                <w:szCs w:val="18"/>
                <w:color w:val="auto"/>
              </w:rPr>
              <w:t>Japan</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Jiangwu H.C. Starck Tungsten Products Co., Ltd.</w:t>
            </w:r>
          </w:p>
        </w:tc>
        <w:tc>
          <w:tcPr>
            <w:tcW w:w="2960" w:type="dxa"/>
            <w:vAlign w:val="bottom"/>
          </w:tcPr>
          <w:p>
            <w:pPr>
              <w:ind w:left="92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Jiangxi Gan Bei Tungsten Co., Ltd.</w:t>
            </w:r>
          </w:p>
        </w:tc>
        <w:tc>
          <w:tcPr>
            <w:tcW w:w="2960" w:type="dxa"/>
            <w:vAlign w:val="bottom"/>
          </w:tcPr>
          <w:p>
            <w:pPr>
              <w:ind w:left="92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Jiangxi Minmetals Gao'an Non-ferrous Metals Co., Ltd.</w:t>
            </w:r>
          </w:p>
        </w:tc>
        <w:tc>
          <w:tcPr>
            <w:tcW w:w="2960" w:type="dxa"/>
            <w:vAlign w:val="bottom"/>
          </w:tcPr>
          <w:p>
            <w:pPr>
              <w:ind w:left="92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Jiangxi Tonggu Non-ferrous Metallurgical &amp; Chemical Co., Ltd.</w:t>
            </w:r>
          </w:p>
        </w:tc>
        <w:tc>
          <w:tcPr>
            <w:tcW w:w="2960" w:type="dxa"/>
            <w:vAlign w:val="bottom"/>
          </w:tcPr>
          <w:p>
            <w:pPr>
              <w:ind w:left="92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Jiangxi Xinsheng Tungsten Industry Co., Ltd.</w:t>
            </w:r>
          </w:p>
        </w:tc>
        <w:tc>
          <w:tcPr>
            <w:tcW w:w="2960" w:type="dxa"/>
            <w:vAlign w:val="bottom"/>
          </w:tcPr>
          <w:p>
            <w:pPr>
              <w:ind w:left="92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Jiangxi Yaosheng Tungsten Co., Ltd.</w:t>
            </w:r>
          </w:p>
        </w:tc>
        <w:tc>
          <w:tcPr>
            <w:tcW w:w="2960" w:type="dxa"/>
            <w:vAlign w:val="bottom"/>
          </w:tcPr>
          <w:p>
            <w:pPr>
              <w:ind w:left="92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Jingmen Dewei GEM Tungsten Resources Recycling Co., Ltd.</w:t>
            </w:r>
          </w:p>
        </w:tc>
        <w:tc>
          <w:tcPr>
            <w:tcW w:w="2960" w:type="dxa"/>
            <w:vAlign w:val="bottom"/>
          </w:tcPr>
          <w:p>
            <w:pPr>
              <w:ind w:left="92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Active</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JSC "Kirovgrad Hard Alloys Plant"</w:t>
            </w:r>
          </w:p>
        </w:tc>
        <w:tc>
          <w:tcPr>
            <w:tcW w:w="2960" w:type="dxa"/>
            <w:vAlign w:val="bottom"/>
          </w:tcPr>
          <w:p>
            <w:pPr>
              <w:ind w:left="920"/>
              <w:spacing w:after="0"/>
              <w:rPr>
                <w:sz w:val="20"/>
                <w:szCs w:val="20"/>
                <w:color w:val="auto"/>
              </w:rPr>
            </w:pPr>
            <w:r>
              <w:rPr>
                <w:rFonts w:ascii="Arial" w:cs="Arial" w:eastAsia="Arial" w:hAnsi="Arial"/>
                <w:sz w:val="18"/>
                <w:szCs w:val="18"/>
                <w:color w:val="auto"/>
              </w:rPr>
              <w:t>Russian Federation</w:t>
            </w:r>
          </w:p>
        </w:tc>
        <w:tc>
          <w:tcPr>
            <w:tcW w:w="1540" w:type="dxa"/>
            <w:vAlign w:val="bottom"/>
          </w:tcPr>
          <w:p>
            <w:pPr>
              <w:ind w:left="120"/>
              <w:spacing w:after="0"/>
              <w:rPr>
                <w:sz w:val="20"/>
                <w:szCs w:val="20"/>
                <w:color w:val="auto"/>
              </w:rPr>
            </w:pPr>
            <w:r>
              <w:rPr>
                <w:rFonts w:ascii="Arial" w:cs="Arial" w:eastAsia="Arial" w:hAnsi="Arial"/>
                <w:sz w:val="18"/>
                <w:szCs w:val="18"/>
                <w:color w:val="auto"/>
              </w:rPr>
              <w:t>Active</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Kennametal Fallon</w:t>
            </w:r>
          </w:p>
        </w:tc>
        <w:tc>
          <w:tcPr>
            <w:tcW w:w="2960" w:type="dxa"/>
            <w:vAlign w:val="bottom"/>
          </w:tcPr>
          <w:p>
            <w:pPr>
              <w:ind w:left="920"/>
              <w:spacing w:after="0"/>
              <w:rPr>
                <w:sz w:val="20"/>
                <w:szCs w:val="20"/>
                <w:color w:val="auto"/>
              </w:rPr>
            </w:pPr>
            <w:r>
              <w:rPr>
                <w:rFonts w:ascii="Arial" w:cs="Arial" w:eastAsia="Arial" w:hAnsi="Arial"/>
                <w:sz w:val="18"/>
                <w:szCs w:val="18"/>
                <w:color w:val="auto"/>
              </w:rPr>
              <w:t>United States</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Kennametal Huntsville</w:t>
            </w:r>
          </w:p>
        </w:tc>
        <w:tc>
          <w:tcPr>
            <w:tcW w:w="2960" w:type="dxa"/>
            <w:vAlign w:val="bottom"/>
          </w:tcPr>
          <w:p>
            <w:pPr>
              <w:ind w:left="920"/>
              <w:spacing w:after="0"/>
              <w:rPr>
                <w:sz w:val="20"/>
                <w:szCs w:val="20"/>
                <w:color w:val="auto"/>
              </w:rPr>
            </w:pPr>
            <w:r>
              <w:rPr>
                <w:rFonts w:ascii="Arial" w:cs="Arial" w:eastAsia="Arial" w:hAnsi="Arial"/>
                <w:sz w:val="18"/>
                <w:szCs w:val="18"/>
                <w:color w:val="auto"/>
              </w:rPr>
              <w:t>United States</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KGETS Co., Ltd.</w:t>
            </w:r>
          </w:p>
        </w:tc>
        <w:tc>
          <w:tcPr>
            <w:tcW w:w="2960" w:type="dxa"/>
            <w:vAlign w:val="bottom"/>
          </w:tcPr>
          <w:p>
            <w:pPr>
              <w:ind w:left="920"/>
              <w:spacing w:after="0"/>
              <w:rPr>
                <w:sz w:val="20"/>
                <w:szCs w:val="20"/>
                <w:color w:val="auto"/>
              </w:rPr>
            </w:pPr>
            <w:r>
              <w:rPr>
                <w:rFonts w:ascii="Arial" w:cs="Arial" w:eastAsia="Arial" w:hAnsi="Arial"/>
                <w:sz w:val="18"/>
                <w:szCs w:val="18"/>
                <w:color w:val="auto"/>
              </w:rPr>
              <w:t>Korea, Republic of</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364"/>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Lianyou Metals Co., Ltd.</w:t>
            </w:r>
          </w:p>
        </w:tc>
        <w:tc>
          <w:tcPr>
            <w:tcW w:w="2960" w:type="dxa"/>
            <w:vAlign w:val="bottom"/>
          </w:tcPr>
          <w:p>
            <w:pPr>
              <w:ind w:left="920"/>
              <w:spacing w:after="0"/>
              <w:rPr>
                <w:sz w:val="20"/>
                <w:szCs w:val="20"/>
                <w:color w:val="auto"/>
              </w:rPr>
            </w:pPr>
            <w:r>
              <w:rPr>
                <w:rFonts w:ascii="Arial" w:cs="Arial" w:eastAsia="Arial" w:hAnsi="Arial"/>
                <w:sz w:val="18"/>
                <w:szCs w:val="18"/>
                <w:color w:val="auto"/>
                <w:w w:val="96"/>
              </w:rPr>
              <w:t>Taiwan, Province of 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365"/>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Malipo Haiyu Tungsten Co., Ltd.</w:t>
            </w:r>
          </w:p>
        </w:tc>
        <w:tc>
          <w:tcPr>
            <w:tcW w:w="2960" w:type="dxa"/>
            <w:vAlign w:val="bottom"/>
          </w:tcPr>
          <w:p>
            <w:pPr>
              <w:ind w:left="92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Masan High-Tech Materials</w:t>
            </w:r>
          </w:p>
        </w:tc>
        <w:tc>
          <w:tcPr>
            <w:tcW w:w="2960" w:type="dxa"/>
            <w:vAlign w:val="bottom"/>
          </w:tcPr>
          <w:p>
            <w:pPr>
              <w:ind w:left="920"/>
              <w:spacing w:after="0"/>
              <w:rPr>
                <w:sz w:val="20"/>
                <w:szCs w:val="20"/>
                <w:color w:val="auto"/>
              </w:rPr>
            </w:pPr>
            <w:r>
              <w:rPr>
                <w:rFonts w:ascii="Arial" w:cs="Arial" w:eastAsia="Arial" w:hAnsi="Arial"/>
                <w:sz w:val="18"/>
                <w:szCs w:val="18"/>
                <w:color w:val="auto"/>
              </w:rPr>
              <w:t>Viet Nam</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Moliren Ltd.</w:t>
            </w:r>
          </w:p>
        </w:tc>
        <w:tc>
          <w:tcPr>
            <w:tcW w:w="2960" w:type="dxa"/>
            <w:vAlign w:val="bottom"/>
          </w:tcPr>
          <w:p>
            <w:pPr>
              <w:ind w:left="920"/>
              <w:spacing w:after="0"/>
              <w:rPr>
                <w:sz w:val="20"/>
                <w:szCs w:val="20"/>
                <w:color w:val="auto"/>
              </w:rPr>
            </w:pPr>
            <w:r>
              <w:rPr>
                <w:rFonts w:ascii="Arial" w:cs="Arial" w:eastAsia="Arial" w:hAnsi="Arial"/>
                <w:sz w:val="18"/>
                <w:szCs w:val="18"/>
                <w:color w:val="auto"/>
              </w:rPr>
              <w:t>Russian Federation</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Niagara Refining LLC</w:t>
            </w:r>
          </w:p>
        </w:tc>
        <w:tc>
          <w:tcPr>
            <w:tcW w:w="2960" w:type="dxa"/>
            <w:vAlign w:val="bottom"/>
          </w:tcPr>
          <w:p>
            <w:pPr>
              <w:ind w:left="920"/>
              <w:spacing w:after="0"/>
              <w:rPr>
                <w:sz w:val="20"/>
                <w:szCs w:val="20"/>
                <w:color w:val="auto"/>
              </w:rPr>
            </w:pPr>
            <w:r>
              <w:rPr>
                <w:rFonts w:ascii="Arial" w:cs="Arial" w:eastAsia="Arial" w:hAnsi="Arial"/>
                <w:sz w:val="18"/>
                <w:szCs w:val="18"/>
                <w:color w:val="auto"/>
              </w:rPr>
              <w:t>United States</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NPP Tyazhmetprom LLC</w:t>
            </w:r>
          </w:p>
        </w:tc>
        <w:tc>
          <w:tcPr>
            <w:tcW w:w="2960" w:type="dxa"/>
            <w:vAlign w:val="bottom"/>
          </w:tcPr>
          <w:p>
            <w:pPr>
              <w:ind w:left="920"/>
              <w:spacing w:after="0"/>
              <w:rPr>
                <w:sz w:val="20"/>
                <w:szCs w:val="20"/>
                <w:color w:val="auto"/>
              </w:rPr>
            </w:pPr>
            <w:r>
              <w:rPr>
                <w:rFonts w:ascii="Arial" w:cs="Arial" w:eastAsia="Arial" w:hAnsi="Arial"/>
                <w:sz w:val="18"/>
                <w:szCs w:val="18"/>
                <w:color w:val="auto"/>
              </w:rPr>
              <w:t>Russian Federation</w:t>
            </w:r>
          </w:p>
        </w:tc>
        <w:tc>
          <w:tcPr>
            <w:tcW w:w="1540" w:type="dxa"/>
            <w:vAlign w:val="bottom"/>
          </w:tcPr>
          <w:p>
            <w:pPr>
              <w:ind w:left="120"/>
              <w:spacing w:after="0"/>
              <w:rPr>
                <w:sz w:val="20"/>
                <w:szCs w:val="20"/>
                <w:color w:val="auto"/>
              </w:rPr>
            </w:pPr>
            <w:r>
              <w:rPr>
                <w:rFonts w:ascii="Arial" w:cs="Arial" w:eastAsia="Arial" w:hAnsi="Arial"/>
                <w:sz w:val="18"/>
                <w:szCs w:val="18"/>
                <w:color w:val="auto"/>
              </w:rPr>
              <w:t>Active</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Philippine Chuangxin Industrial Co., Inc.</w:t>
            </w:r>
          </w:p>
        </w:tc>
        <w:tc>
          <w:tcPr>
            <w:tcW w:w="2960" w:type="dxa"/>
            <w:vAlign w:val="bottom"/>
          </w:tcPr>
          <w:p>
            <w:pPr>
              <w:ind w:left="920"/>
              <w:spacing w:after="0"/>
              <w:rPr>
                <w:sz w:val="20"/>
                <w:szCs w:val="20"/>
                <w:color w:val="auto"/>
              </w:rPr>
            </w:pPr>
            <w:r>
              <w:rPr>
                <w:rFonts w:ascii="Arial" w:cs="Arial" w:eastAsia="Arial" w:hAnsi="Arial"/>
                <w:sz w:val="18"/>
                <w:szCs w:val="18"/>
                <w:color w:val="auto"/>
              </w:rPr>
              <w:t>Philippines</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TANIOBIS Smelting GmbH &amp; Co. KG</w:t>
            </w:r>
          </w:p>
        </w:tc>
        <w:tc>
          <w:tcPr>
            <w:tcW w:w="2960" w:type="dxa"/>
            <w:vAlign w:val="bottom"/>
          </w:tcPr>
          <w:p>
            <w:pPr>
              <w:ind w:left="920"/>
              <w:spacing w:after="0"/>
              <w:rPr>
                <w:sz w:val="20"/>
                <w:szCs w:val="20"/>
                <w:color w:val="auto"/>
              </w:rPr>
            </w:pPr>
            <w:r>
              <w:rPr>
                <w:rFonts w:ascii="Arial" w:cs="Arial" w:eastAsia="Arial" w:hAnsi="Arial"/>
                <w:sz w:val="18"/>
                <w:szCs w:val="18"/>
                <w:color w:val="auto"/>
              </w:rPr>
              <w:t>Germany</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Unecha Refractory metals plant</w:t>
            </w:r>
          </w:p>
        </w:tc>
        <w:tc>
          <w:tcPr>
            <w:tcW w:w="2960" w:type="dxa"/>
            <w:vAlign w:val="bottom"/>
          </w:tcPr>
          <w:p>
            <w:pPr>
              <w:ind w:left="920"/>
              <w:spacing w:after="0"/>
              <w:rPr>
                <w:sz w:val="20"/>
                <w:szCs w:val="20"/>
                <w:color w:val="auto"/>
              </w:rPr>
            </w:pPr>
            <w:r>
              <w:rPr>
                <w:rFonts w:ascii="Arial" w:cs="Arial" w:eastAsia="Arial" w:hAnsi="Arial"/>
                <w:sz w:val="18"/>
                <w:szCs w:val="18"/>
                <w:color w:val="auto"/>
              </w:rPr>
              <w:t>Russian Federation</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Wolfram Bergbau und Hutten AG</w:t>
            </w:r>
          </w:p>
        </w:tc>
        <w:tc>
          <w:tcPr>
            <w:tcW w:w="2960" w:type="dxa"/>
            <w:vAlign w:val="bottom"/>
          </w:tcPr>
          <w:p>
            <w:pPr>
              <w:ind w:left="920"/>
              <w:spacing w:after="0"/>
              <w:rPr>
                <w:sz w:val="20"/>
                <w:szCs w:val="20"/>
                <w:color w:val="auto"/>
              </w:rPr>
            </w:pPr>
            <w:r>
              <w:rPr>
                <w:rFonts w:ascii="Arial" w:cs="Arial" w:eastAsia="Arial" w:hAnsi="Arial"/>
                <w:sz w:val="18"/>
                <w:szCs w:val="18"/>
                <w:color w:val="auto"/>
              </w:rPr>
              <w:t>Austria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Xiamen Tungsten (H.C.) Co., Ltd.</w:t>
            </w:r>
          </w:p>
        </w:tc>
        <w:tc>
          <w:tcPr>
            <w:tcW w:w="2960" w:type="dxa"/>
            <w:vAlign w:val="bottom"/>
          </w:tcPr>
          <w:p>
            <w:pPr>
              <w:ind w:left="92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Xiamen Tungsten Co., Ltd.</w:t>
            </w:r>
          </w:p>
        </w:tc>
        <w:tc>
          <w:tcPr>
            <w:tcW w:w="2960" w:type="dxa"/>
            <w:vAlign w:val="bottom"/>
          </w:tcPr>
          <w:p>
            <w:pPr>
              <w:ind w:left="92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459"/>
        </w:trPr>
        <w:tc>
          <w:tcPr>
            <w:tcW w:w="8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Xinfeng Huarui Tungsten &amp; Molybdenum New Material Co., Ltd.</w:t>
            </w:r>
          </w:p>
        </w:tc>
        <w:tc>
          <w:tcPr>
            <w:tcW w:w="2960" w:type="dxa"/>
            <w:vAlign w:val="bottom"/>
          </w:tcPr>
          <w:p>
            <w:pPr>
              <w:ind w:left="920"/>
              <w:spacing w:after="0"/>
              <w:rPr>
                <w:sz w:val="20"/>
                <w:szCs w:val="20"/>
                <w:color w:val="auto"/>
              </w:rPr>
            </w:pPr>
            <w:r>
              <w:rPr>
                <w:rFonts w:ascii="Arial" w:cs="Arial" w:eastAsia="Arial" w:hAnsi="Arial"/>
                <w:sz w:val="18"/>
                <w:szCs w:val="18"/>
                <w:color w:val="auto"/>
              </w:rPr>
              <w:t>China</w:t>
            </w:r>
          </w:p>
        </w:tc>
        <w:tc>
          <w:tcPr>
            <w:tcW w:w="1540" w:type="dxa"/>
            <w:vAlign w:val="bottom"/>
          </w:tcPr>
          <w:p>
            <w:pPr>
              <w:ind w:left="120"/>
              <w:spacing w:after="0"/>
              <w:rPr>
                <w:sz w:val="20"/>
                <w:szCs w:val="20"/>
                <w:color w:val="auto"/>
              </w:rPr>
            </w:pPr>
            <w:r>
              <w:rPr>
                <w:rFonts w:ascii="Arial" w:cs="Arial" w:eastAsia="Arial" w:hAnsi="Arial"/>
                <w:sz w:val="18"/>
                <w:szCs w:val="18"/>
                <w:color w:val="auto"/>
              </w:rPr>
              <w:t>Conformant</w:t>
            </w:r>
          </w:p>
        </w:tc>
      </w:tr>
    </w:tbl>
    <w:p>
      <w:pPr>
        <w:spacing w:after="0" w:line="200" w:lineRule="exact"/>
        <w:rPr>
          <w:sz w:val="20"/>
          <w:szCs w:val="20"/>
          <w:color w:val="auto"/>
        </w:rPr>
      </w:pP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sectPr>
      <w:pgSz w:w="11900" w:h="16838" w:orient="portrait"/>
      <w:cols w:equalWidth="0" w:num="1">
        <w:col w:w="11240"/>
      </w:cols>
      <w:pgMar w:left="320" w:top="94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lvl w:ilvl="1">
      <w:lvlJc w:val="left"/>
      <w:lvlText w:val="%2."/>
      <w:numFmt w:val="lowerLetter"/>
      <w:start w:val="1"/>
    </w:lvl>
  </w:abstractNum>
  <w:abstractNum w:abstractNumId="2">
    <w:nsid w:val="2AE8944A"/>
    <w:multiLevelType w:val="hybridMultilevel"/>
    <w:lvl w:ilvl="0">
      <w:lvlJc w:val="left"/>
      <w:lvlText w:val="%1"/>
      <w:numFmt w:val="decimal"/>
      <w:start w:val="1"/>
    </w:lvl>
    <w:lvl w:ilvl="1">
      <w:lvlJc w:val="left"/>
      <w:lvlText w:val="%2."/>
      <w:numFmt w:val="lowerLetter"/>
      <w:start w:val="4"/>
    </w:lvl>
  </w:abstractNum>
  <w:abstractNum w:abstractNumId="3">
    <w:nsid w:val="625558EC"/>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2021-05-27T22:27:15Z</dcterms:created>
  <dcterms:modified xsi:type="dcterms:W3CDTF">2021-05-27T22:27:15Z</dcterms:modified>
</cp:coreProperties>
</file>