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12/07/2011</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4.45</w:t>
            </w:r>
          </w:p>
        </w:tc>
        <w:tc>
          <w:tcPr>
            <w:tcW w:w="1420" w:type="dxa"/>
            <w:vAlign w:val="bottom"/>
            <w:gridSpan w:val="3"/>
          </w:tcPr>
          <w:p>
            <w:pPr>
              <w:jc w:val="right"/>
              <w:ind w:right="35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12/07/2011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12.9762</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5,661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4.45</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5,661</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33" w:lineRule="exact"/>
              <w:rPr>
                <w:sz w:val="20"/>
                <w:szCs w:val="20"/>
                <w:color w:val="auto"/>
              </w:rPr>
            </w:pPr>
            <w:r>
              <w:rPr>
                <w:rFonts w:ascii="Arial" w:cs="Arial" w:eastAsia="Arial" w:hAnsi="Arial"/>
                <w:sz w:val="14"/>
                <w:szCs w:val="14"/>
                <w:color w:val="0000FF"/>
                <w:w w:val="88"/>
              </w:rPr>
              <w:t>70,769</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$12.90 to $12.99, inclusive. The reporting person undertakes to provide to the issuer, any security holder of the issuer, or the SEC staff,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18.75% of the shares subject to the Option vested on February 7, 2009 and 1/48th of the shares subject to the Option vest each month thereafter.</w:t>
      </w:r>
    </w:p>
    <w:p>
      <w:pPr>
        <w:ind w:left="6860"/>
        <w:spacing w:after="0" w:line="184" w:lineRule="auto"/>
        <w:rPr>
          <w:sz w:val="20"/>
          <w:szCs w:val="20"/>
          <w:color w:val="auto"/>
        </w:rPr>
      </w:pPr>
      <w:r>
        <w:rPr>
          <w:rFonts w:ascii="Arial" w:cs="Arial" w:eastAsia="Arial" w:hAnsi="Arial"/>
          <w:sz w:val="17"/>
          <w:szCs w:val="17"/>
          <w:color w:val="0000FF"/>
        </w:rPr>
        <w:t xml:space="preserve">/s/ William M. Smith, attorney- </w:t>
      </w:r>
      <w:r>
        <w:rPr>
          <w:rFonts w:ascii="Arial" w:cs="Arial" w:eastAsia="Arial" w:hAnsi="Arial"/>
          <w:sz w:val="34"/>
          <w:szCs w:val="34"/>
          <w:color w:val="0000FF"/>
          <w:vertAlign w:val="subscript"/>
        </w:rPr>
        <w:t>12/09/2011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1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2019-12-18T02:02:14Z</dcterms:created>
  <dcterms:modified xsi:type="dcterms:W3CDTF">2019-12-18T02:02:14Z</dcterms:modified>
</cp:coreProperties>
</file>