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890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8903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BARTHELEMY NICOLAS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1000"/>
        <w:spacing w:after="0" w:line="367" w:lineRule="auto"/>
        <w:rPr>
          <w:sz w:val="20"/>
          <w:szCs w:val="20"/>
          <w:color w:val="auto"/>
        </w:rPr>
      </w:pPr>
      <w:r>
        <w:rPr>
          <w:rFonts w:ascii="Arial" w:cs="Arial" w:eastAsia="Arial" w:hAnsi="Arial"/>
          <w:sz w:val="15"/>
          <w:szCs w:val="15"/>
          <w:color w:val="0000FF"/>
        </w:rPr>
        <w:t>FLUIDIGM CORPORATION 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03/23/2020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4"/>
        <w:spacing w:after="0"/>
        <w:tabs>
          <w:tab w:leader="none" w:pos="514" w:val="left"/>
          <w:tab w:leader="none" w:pos="209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31"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680" w:type="dxa"/>
            <w:vAlign w:val="bottom"/>
            <w:gridSpan w:val="7"/>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2"/>
          </w:tcPr>
          <w:p>
            <w:pPr>
              <w:ind w:left="30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80" w:type="dxa"/>
            <w:vAlign w:val="bottom"/>
            <w:gridSpan w:val="7"/>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94080</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80" w:type="dxa"/>
            <w:vAlign w:val="bottom"/>
            <w:gridSpan w:val="7"/>
            <w:vMerge w:val="continue"/>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100" w:type="dxa"/>
            <w:vAlign w:val="bottom"/>
            <w:gridSpan w:val="9"/>
            <w:vMerge w:val="restart"/>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line="165" w:lineRule="exact"/>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1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10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8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20" w:type="dxa"/>
            <w:vAlign w:val="bottom"/>
            <w:tcBorders>
              <w:bottom w:val="single" w:sz="8" w:color="2C2C2C"/>
            </w:tcBorders>
            <w:gridSpan w:val="5"/>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2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84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Beneficially</w:t>
            </w:r>
          </w:p>
        </w:tc>
        <w:tc>
          <w:tcPr>
            <w:tcW w:w="4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gridSpan w:val="5"/>
            <w:vMerge w:val="restart"/>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7"/>
                <w:szCs w:val="17"/>
                <w:color w:val="0000FF"/>
                <w:w w:val="88"/>
              </w:rPr>
              <w:t>The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20" w:type="dxa"/>
            <w:vAlign w:val="bottom"/>
            <w:gridSpan w:val="3"/>
          </w:tcPr>
          <w:p>
            <w:pPr>
              <w:ind w:left="740"/>
              <w:spacing w:after="0"/>
              <w:rPr>
                <w:sz w:val="20"/>
                <w:szCs w:val="20"/>
                <w:color w:val="auto"/>
              </w:rPr>
            </w:pPr>
            <w:r>
              <w:rPr>
                <w:rFonts w:ascii="Arial" w:cs="Arial" w:eastAsia="Arial" w:hAnsi="Arial"/>
                <w:sz w:val="17"/>
                <w:szCs w:val="17"/>
                <w:color w:val="0000FF"/>
              </w:rPr>
              <w:t>03/23/2020</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center"/>
              <w:ind w:right="240"/>
              <w:spacing w:after="0"/>
              <w:rPr>
                <w:sz w:val="20"/>
                <w:szCs w:val="20"/>
                <w:color w:val="auto"/>
              </w:rPr>
            </w:pPr>
            <w:r>
              <w:rPr>
                <w:rFonts w:ascii="Arial" w:cs="Arial" w:eastAsia="Arial" w:hAnsi="Arial"/>
                <w:sz w:val="13"/>
                <w:szCs w:val="13"/>
                <w:color w:val="0000FF"/>
                <w:w w:val="91"/>
              </w:rPr>
              <w:t>M</w:t>
            </w:r>
          </w:p>
        </w:tc>
        <w:tc>
          <w:tcPr>
            <w:tcW w:w="680" w:type="dxa"/>
            <w:vAlign w:val="bottom"/>
          </w:tcPr>
          <w:p>
            <w:pPr>
              <w:ind w:left="240"/>
              <w:spacing w:after="0"/>
              <w:rPr>
                <w:sz w:val="20"/>
                <w:szCs w:val="20"/>
                <w:color w:val="auto"/>
              </w:rPr>
            </w:pPr>
            <w:r>
              <w:rPr>
                <w:rFonts w:ascii="Arial" w:cs="Arial" w:eastAsia="Arial" w:hAnsi="Arial"/>
                <w:sz w:val="17"/>
                <w:szCs w:val="17"/>
                <w:color w:val="0000FF"/>
                <w:w w:val="98"/>
              </w:rPr>
              <w:t>2,500</w:t>
            </w:r>
          </w:p>
        </w:tc>
        <w:tc>
          <w:tcPr>
            <w:tcW w:w="680" w:type="dxa"/>
            <w:vAlign w:val="bottom"/>
          </w:tcPr>
          <w:p>
            <w:pPr>
              <w:jc w:val="right"/>
              <w:ind w:right="158"/>
              <w:spacing w:after="0"/>
              <w:rPr>
                <w:sz w:val="20"/>
                <w:szCs w:val="20"/>
                <w:color w:val="auto"/>
              </w:rPr>
            </w:pPr>
            <w:r>
              <w:rPr>
                <w:rFonts w:ascii="Arial" w:cs="Arial" w:eastAsia="Arial" w:hAnsi="Arial"/>
                <w:sz w:val="17"/>
                <w:szCs w:val="17"/>
                <w:color w:val="0000FF"/>
              </w:rPr>
              <w:t>A</w:t>
            </w:r>
          </w:p>
        </w:tc>
        <w:tc>
          <w:tcPr>
            <w:tcW w:w="480" w:type="dxa"/>
            <w:vAlign w:val="bottom"/>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80" w:type="dxa"/>
            <w:vAlign w:val="bottom"/>
            <w:gridSpan w:val="4"/>
          </w:tcPr>
          <w:p>
            <w:pPr>
              <w:ind w:left="380"/>
              <w:spacing w:after="0"/>
              <w:rPr>
                <w:sz w:val="20"/>
                <w:szCs w:val="20"/>
                <w:color w:val="auto"/>
              </w:rPr>
            </w:pPr>
            <w:r>
              <w:rPr>
                <w:rFonts w:ascii="Arial" w:cs="Arial" w:eastAsia="Arial" w:hAnsi="Arial"/>
                <w:sz w:val="17"/>
                <w:szCs w:val="17"/>
                <w:color w:val="0000FF"/>
              </w:rPr>
              <w:t>151,873</w:t>
            </w:r>
          </w:p>
        </w:tc>
        <w:tc>
          <w:tcPr>
            <w:tcW w:w="36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40"/>
              <w:spacing w:after="0"/>
              <w:rPr>
                <w:sz w:val="20"/>
                <w:szCs w:val="20"/>
                <w:color w:val="auto"/>
              </w:rPr>
            </w:pPr>
            <w:r>
              <w:rPr>
                <w:rFonts w:ascii="Arial" w:cs="Arial" w:eastAsia="Arial" w:hAnsi="Arial"/>
                <w:sz w:val="17"/>
                <w:szCs w:val="17"/>
                <w:color w:val="0000FF"/>
              </w:rPr>
              <w:t>Barthelemy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5"/>
          </w:tcPr>
          <w:p>
            <w:pPr>
              <w:ind w:left="40"/>
              <w:spacing w:after="0"/>
              <w:rPr>
                <w:sz w:val="20"/>
                <w:szCs w:val="20"/>
                <w:color w:val="auto"/>
              </w:rPr>
            </w:pPr>
            <w:r>
              <w:rPr>
                <w:rFonts w:ascii="Arial" w:cs="Arial" w:eastAsia="Arial" w:hAnsi="Arial"/>
                <w:sz w:val="17"/>
                <w:szCs w:val="17"/>
                <w:color w:val="0000FF"/>
              </w:rPr>
              <w:t>2001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62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60" w:type="dxa"/>
            <w:vAlign w:val="bottom"/>
            <w:gridSpan w:val="10"/>
          </w:tcPr>
          <w:p>
            <w:pPr>
              <w:jc w:val="center"/>
              <w:ind w:left="59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2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Derivative Security</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5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480" w:type="dxa"/>
            <w:vAlign w:val="bottom"/>
            <w:vMerge w:val="restart"/>
          </w:tcPr>
          <w:p>
            <w:pPr>
              <w:ind w:left="40"/>
              <w:spacing w:after="0"/>
              <w:rPr>
                <w:sz w:val="20"/>
                <w:szCs w:val="20"/>
                <w:color w:val="auto"/>
              </w:rPr>
            </w:pPr>
            <w:r>
              <w:rPr>
                <w:rFonts w:ascii="Arial" w:cs="Arial" w:eastAsia="Arial" w:hAnsi="Arial"/>
                <w:sz w:val="17"/>
                <w:szCs w:val="17"/>
                <w:color w:val="0000FF"/>
                <w:w w:val="98"/>
              </w:rPr>
              <w:t>2,500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3"/>
                <w:szCs w:val="13"/>
                <w:color w:val="0000FF"/>
              </w:rPr>
              <w:t>Stock</w:t>
            </w:r>
          </w:p>
        </w:tc>
        <w:tc>
          <w:tcPr>
            <w:tcW w:w="5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ind w:left="240"/>
              <w:spacing w:after="0" w:line="126" w:lineRule="exact"/>
              <w:rPr>
                <w:sz w:val="20"/>
                <w:szCs w:val="20"/>
                <w:color w:val="auto"/>
              </w:rPr>
            </w:pPr>
            <w:r>
              <w:rPr>
                <w:rFonts w:ascii="Arial" w:cs="Arial" w:eastAsia="Arial" w:hAnsi="Arial"/>
                <w:sz w:val="13"/>
                <w:szCs w:val="13"/>
                <w:color w:val="0000FF"/>
              </w:rPr>
              <w:t>03/23/2020</w:t>
            </w: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ind w:left="100"/>
              <w:spacing w:after="0" w:line="126"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0"/>
                <w:szCs w:val="10"/>
                <w:color w:val="auto"/>
              </w:rPr>
            </w:pPr>
          </w:p>
        </w:tc>
        <w:tc>
          <w:tcPr>
            <w:tcW w:w="780" w:type="dxa"/>
            <w:vAlign w:val="bottom"/>
          </w:tcPr>
          <w:p>
            <w:pPr>
              <w:ind w:left="380"/>
              <w:spacing w:after="0" w:line="126" w:lineRule="exact"/>
              <w:rPr>
                <w:sz w:val="20"/>
                <w:szCs w:val="20"/>
                <w:color w:val="auto"/>
              </w:rPr>
            </w:pPr>
            <w:r>
              <w:rPr>
                <w:rFonts w:ascii="Arial" w:cs="Arial" w:eastAsia="Arial" w:hAnsi="Arial"/>
                <w:sz w:val="13"/>
                <w:szCs w:val="13"/>
                <w:color w:val="0000FF"/>
              </w:rPr>
              <w:t>2,500</w:t>
            </w:r>
          </w:p>
        </w:tc>
        <w:tc>
          <w:tcPr>
            <w:tcW w:w="80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800" w:type="dxa"/>
            <w:vAlign w:val="bottom"/>
            <w:gridSpan w:val="3"/>
          </w:tcPr>
          <w:p>
            <w:pPr>
              <w:jc w:val="right"/>
              <w:ind w:right="281"/>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tcPr>
          <w:p>
            <w:pPr>
              <w:ind w:left="280"/>
              <w:spacing w:after="0" w:line="126" w:lineRule="exact"/>
              <w:rPr>
                <w:sz w:val="20"/>
                <w:szCs w:val="20"/>
                <w:color w:val="auto"/>
              </w:rPr>
            </w:pPr>
            <w:r>
              <w:rPr>
                <w:rFonts w:ascii="Arial" w:cs="Arial" w:eastAsia="Arial" w:hAnsi="Arial"/>
                <w:sz w:val="13"/>
                <w:szCs w:val="13"/>
                <w:color w:val="0000FF"/>
              </w:rPr>
              <w:t>2,500</w:t>
            </w:r>
          </w:p>
        </w:tc>
        <w:tc>
          <w:tcPr>
            <w:tcW w:w="520" w:type="dxa"/>
            <w:vAlign w:val="bottom"/>
          </w:tcPr>
          <w:p>
            <w:pPr>
              <w:ind w:left="360"/>
              <w:spacing w:after="0" w:line="126" w:lineRule="exact"/>
              <w:rPr>
                <w:sz w:val="20"/>
                <w:szCs w:val="20"/>
                <w:color w:val="auto"/>
              </w:rPr>
            </w:pPr>
            <w:r>
              <w:rPr>
                <w:rFonts w:ascii="Arial" w:cs="Arial" w:eastAsia="Arial" w:hAnsi="Arial"/>
                <w:sz w:val="13"/>
                <w:szCs w:val="13"/>
                <w:color w:val="0000FF"/>
              </w:rPr>
              <w:t>D</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58"/>
              <w:spacing w:after="0" w:line="143" w:lineRule="exact"/>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-3424555</wp:posOffset>
            </wp:positionV>
            <wp:extent cx="7033260" cy="3467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6710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one share of FLDM common stock.</w:t>
      </w:r>
    </w:p>
    <w:p>
      <w:pPr>
        <w:spacing w:after="0" w:line="45" w:lineRule="exact"/>
        <w:rPr>
          <w:rFonts w:ascii="Arial" w:cs="Arial" w:eastAsia="Arial" w:hAnsi="Arial"/>
          <w:sz w:val="13"/>
          <w:szCs w:val="13"/>
          <w:color w:val="008000"/>
        </w:rPr>
      </w:pPr>
    </w:p>
    <w:p>
      <w:pPr>
        <w:ind w:left="40" w:right="2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23, 2017, the Reporting Person was granted 10,000 Restricted Stock Units vesting as to 25% of the shares underlying the Restricted Stock Units on each anniversary date after the date of grant on the same day of the month as the date of grant, subject to continued service as a director.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Nicolas Barthelemy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-10795</wp:posOffset>
            </wp:positionV>
            <wp:extent cx="1117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Melissa Trousdale, Attorney-</w:t>
      </w:r>
      <w:r>
        <w:rPr>
          <w:sz w:val="20"/>
          <w:szCs w:val="20"/>
          <w:color w:val="auto"/>
        </w:rPr>
        <w:tab/>
      </w:r>
      <w:r>
        <w:rPr>
          <w:rFonts w:ascii="Arial" w:cs="Arial" w:eastAsia="Arial" w:hAnsi="Arial"/>
          <w:sz w:val="15"/>
          <w:szCs w:val="15"/>
          <w:color w:val="0000FF"/>
        </w:rPr>
        <w:t>03/25/2020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041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0416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83576"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2020-03-25T16:26:04Z</dcterms:created>
  <dcterms:modified xsi:type="dcterms:W3CDTF">2020-03-25T16:26:04Z</dcterms:modified>
</cp:coreProperties>
</file>