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5087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50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William Maxwell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LEGAL AFFAIRS &amp; GC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1,503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4.4461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1,497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8.3732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25.26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922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4.4461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05/15/2015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1,503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04/23/2018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9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1,497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8.3732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05/15/2015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1,497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01/04/2021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947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by Mr. Smith were effected pursuant to a Rule 10b5-1 trading plan adopted on November 13, 2014.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subject to the Option fully vested on May 1, 2008.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subject to the Option fully vested on April 1, 2014.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Valerie Barnett,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05/19/2015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593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2019-12-07T23:35:52Z</dcterms:created>
  <dcterms:modified xsi:type="dcterms:W3CDTF">2019-12-07T23:35:52Z</dcterms:modified>
</cp:coreProperties>
</file>