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Davis Jeremy Steven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Chief Commercial Officer</w:t>
      </w:r>
    </w:p>
    <w:p>
      <w:pPr>
        <w:spacing w:after="0" w:line="5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Units vest as to 1/4th of the underlying shares on May 20, 2023, and as to an additional 1/16th of the total number of shares each quarter thereafter.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Jeremy Davis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231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987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2022-04-21T17:22:05Z</dcterms:created>
  <dcterms:modified xsi:type="dcterms:W3CDTF">2022-04-21T17:22:05Z</dcterms:modified>
</cp:coreProperties>
</file>