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22,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Standard BioTools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001-34180</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(Commission</w:t>
      </w:r>
    </w:p>
    <w:p>
      <w:pPr>
        <w:spacing w:after="0" w:line="2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77-0513190</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72" w:right="339" w:bottom="1440" w:gutter="0" w:footer="0" w:header="0"/>
          <w:type w:val="continuous"/>
        </w:sectPr>
      </w:pPr>
    </w:p>
    <w:p>
      <w:pPr>
        <w:spacing w:after="0" w:line="3"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2 Tower Place, Suite 2000</w:t>
      </w:r>
    </w:p>
    <w:p>
      <w:pPr>
        <w:spacing w:after="0" w:line="31"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8"/>
          <w:szCs w:val="18"/>
          <w:b w:val="1"/>
          <w:bCs w:val="1"/>
          <w:color w:val="auto"/>
        </w:rPr>
        <w:t>South San Francisco, California</w:t>
      </w:r>
    </w:p>
    <w:p>
      <w:pPr>
        <w:spacing w:after="0" w:line="9"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94080</w:t>
      </w:r>
    </w:p>
    <w:p>
      <w:pPr>
        <w:spacing w:after="0" w:line="3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7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266-6000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3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7"/>
        </w:trPr>
        <w:tc>
          <w:tcPr>
            <w:tcW w:w="47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7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9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LAB</w:t>
            </w:r>
          </w:p>
        </w:tc>
        <w:tc>
          <w:tcPr>
            <w:tcW w:w="4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7"/>
        </w:trPr>
        <w:tc>
          <w:tcPr>
            <w:tcW w:w="4700" w:type="dxa"/>
            <w:vAlign w:val="bottom"/>
            <w:tcBorders>
              <w:left w:val="single" w:sz="8" w:color="auto"/>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2"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22, 2023, Standard BioTools Inc. (“Standard BioTools” or the “Company”) issued a press release titled “ISS Recommends Standard BioTools Stockholders Vote “FOR” All Proposals Relating to Proposed Merger with SomaLogic”, a copy of which is attached as Exhibit 99.1 to this Current Report on Form 8-K and incorporated into this Item 8.01 by reference.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66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4920" w:type="dxa"/>
            <w:vAlign w:val="bottom"/>
            <w:gridSpan w:val="2"/>
          </w:tcPr>
          <w:p>
            <w:pPr>
              <w:spacing w:after="0"/>
              <w:rPr>
                <w:sz w:val="17"/>
                <w:szCs w:val="17"/>
                <w:color w:val="auto"/>
              </w:rPr>
            </w:pPr>
          </w:p>
        </w:tc>
      </w:tr>
      <w:tr>
        <w:trPr>
          <w:trHeight w:val="196"/>
        </w:trPr>
        <w:tc>
          <w:tcPr>
            <w:tcW w:w="8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660" w:type="dxa"/>
            <w:vAlign w:val="bottom"/>
          </w:tcPr>
          <w:p>
            <w:pPr>
              <w:spacing w:after="0"/>
              <w:rPr>
                <w:sz w:val="17"/>
                <w:szCs w:val="17"/>
                <w:color w:val="auto"/>
              </w:rPr>
            </w:pPr>
          </w:p>
        </w:tc>
        <w:tc>
          <w:tcPr>
            <w:tcW w:w="58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Standard BioTools Inc., dated as of December 22, 2023.</w:t>
            </w:r>
          </w:p>
        </w:tc>
      </w:tr>
      <w:tr>
        <w:trPr>
          <w:trHeight w:val="20"/>
        </w:trPr>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As previously disclosed, on October 4, 2023, Standard BioTools, SomaLogic, Inc., a Delaware corporation (“SomaLogic”), and Martis Merger Sub, Inc., a Delaware corporation and wholly owned subsidiary of the Company (“Merger Sub”), entered into an Agreement and Plan of Merger, pursuant to which, among other matters, Merger Sub will merge with and into SomaLogic (the “Merger”), with SomaLogic surviving the Merger as a wholly owned subsidiary of the Company. In connection with the Merger and required stockholder approval, Standard BioTools filed with the U.S. Securities and Exchange Commission (the “SEC”) a registration statement on Form S-4, as amended (the “Form S-4”), which was declared effective by the SEC on December 1, 2023. The Form S-4 includes a definitive joint proxy statement of Standard BioTools and SomaLogic and also constitutes a final prospectus of Standard BioTools. The definitive joint proxy statement was mailed or otherwise made available to stockholders of Standard BioTools and SomaLogic on or about December 4, 2023. Standard BioTools’ and SomaLogic’s stockholders are urged to carefully read the joint proxy statement/prospectus (including all amendments, supplements and any documents incorporated by reference therein) and other relevant materials filed or to be filed with the SEC and in their entirety because they contain important information about the Merger and the parties to the Merger. Investors and stockholders may obtain free copies of these documents and other documents filed with the SEC at its website at http://www.sec.gov. In addition, investors may obtain free copies of the documents filed with the SEC by Standard BioTools at http://investors.standardbio.com or contacting Standard BioTools’ Investor Relations department at investors@standardbio.com or at https://investors.somalogic.com or by contacting SomaLogic Investor Relations at investors@somalogic.com.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Standard BioTools, SomaLogic and each of their respective executive officers and directors may be deemed to be participants in the solicitation of proxies from Standard BioTools’ stockholders with respect to the Merger. Information about Standard BioTools’ directors and executive officers, including their ownership of Standard BioTools’ securities, is set forth in the joint proxy statement/prospectus,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Information concerning SomaLogic’s directors and executive officers, including their ownership of SomaLogic securities, is set forth in the joint proxy statement/prospectus, SomaLogic’s proxy statement for its 2023 Annual Meeting of Stockholders, which was filed with the SEC on April 25, 2023, Current Reports on Form 8-K, which were filed with the SEC on June 6, 2023, as amended on June 14, 2023, June 9, 2023, October 4, 2023 and December 12, 2023, and SomaLogic’s other filings with the SEC. Investors may obtain more detailed information regarding the direct and indirect interests of Standard BioTools and its respective executive officers and directors in the Merger, which may be different than those of Standard BioTools’ stockholders generally, by reading the definitive proxy statements regarding the Merger, which have been filed with the SEC. These documents are available free of charge at the SEC’s website at www.sec.gov, at http://investors.standardbio.com or by contacting Standard BioTools’ Investor Relations department at investors@standardbio.com or at https://investors.somalogic.com or by contacting SomaLogic Investor Relations at investors@somalogic.com.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This Current Report on Form 8-K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 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w:t>
      </w:r>
    </w:p>
    <w:p>
      <w:pPr>
        <w:spacing w:after="0" w:line="12" w:lineRule="exact"/>
        <w:rPr>
          <w:sz w:val="20"/>
          <w:szCs w:val="20"/>
          <w:color w:val="auto"/>
        </w:rPr>
      </w:pPr>
    </w:p>
    <w:p>
      <w:pPr>
        <w:ind w:right="40" w:firstLine="8"/>
        <w:spacing w:after="0" w:line="265"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w:t>
      </w:r>
    </w:p>
    <w:p>
      <w:pPr>
        <w:ind w:right="20" w:firstLine="8"/>
        <w:spacing w:after="0" w:line="266" w:lineRule="auto"/>
        <w:tabs>
          <w:tab w:leader="none" w:pos="3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 (xv) 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Current Report on Form 8-K.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554990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December 22, 2023</w:t>
      </w:r>
      <w:r>
        <w:rPr>
          <w:sz w:val="20"/>
          <w:szCs w:val="20"/>
          <w:color w:val="auto"/>
        </w:rPr>
        <w:tab/>
      </w:r>
      <w:r>
        <w:rPr>
          <w:rFonts w:ascii="Times New Roman" w:cs="Times New Roman" w:eastAsia="Times New Roman" w:hAnsi="Times New Roman"/>
          <w:sz w:val="17"/>
          <w:szCs w:val="17"/>
          <w:b w:val="1"/>
          <w:bCs w:val="1"/>
          <w:color w:val="auto"/>
        </w:rPr>
        <w:t>STANDARD BIOTOOLS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Jeffrey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Jeffrey Black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900" w:right="97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 Recommends Standard BioTools Stockholders Vote “FOR” All Proposals Relating to Proposed Merger with SomaLogic</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SOUTH SAN FRANCISCO, Calif. </w:t>
      </w:r>
      <w:r>
        <w:rPr>
          <w:rFonts w:ascii="Times New Roman" w:cs="Times New Roman" w:eastAsia="Times New Roman" w:hAnsi="Times New Roman"/>
          <w:sz w:val="18"/>
          <w:szCs w:val="18"/>
          <w:color w:val="0A0A0A"/>
        </w:rPr>
        <w:t>--</w:t>
      </w:r>
      <w:r>
        <w:rPr>
          <w:rFonts w:ascii="Times New Roman" w:cs="Times New Roman" w:eastAsia="Times New Roman" w:hAnsi="Times New Roman"/>
          <w:sz w:val="18"/>
          <w:szCs w:val="18"/>
          <w:color w:val="auto"/>
        </w:rPr>
        <w:t xml:space="preserve"> December 22, 2023 </w:t>
      </w:r>
      <w:r>
        <w:rPr>
          <w:rFonts w:ascii="Times New Roman" w:cs="Times New Roman" w:eastAsia="Times New Roman" w:hAnsi="Times New Roman"/>
          <w:sz w:val="18"/>
          <w:szCs w:val="18"/>
          <w:color w:val="0A0A0A"/>
        </w:rPr>
        <w:t>– Standard BioTools Inc. (Nasdaq: LAB), driven by a bold purpose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A0A0A"/>
        </w:rPr>
        <w:t>Unleashing tools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0A0A0A"/>
        </w:rPr>
        <w:t xml:space="preserve">accelerate breakthroughs in human health </w:t>
      </w:r>
      <w:r>
        <w:rPr>
          <w:rFonts w:ascii="Times New Roman" w:cs="Times New Roman" w:eastAsia="Times New Roman" w:hAnsi="Times New Roman"/>
          <w:sz w:val="18"/>
          <w:szCs w:val="18"/>
          <w:color w:val="000000"/>
        </w:rPr>
        <w:t>- today announced that leading independent proxy advisory firm Institutional Shareholder Services (“ISS”) has</w:t>
      </w:r>
      <w:r>
        <w:rPr>
          <w:rFonts w:ascii="Times New Roman" w:cs="Times New Roman" w:eastAsia="Times New Roman" w:hAnsi="Times New Roman"/>
          <w:sz w:val="18"/>
          <w:szCs w:val="18"/>
          <w:i w:val="1"/>
          <w:iCs w:val="1"/>
          <w:color w:val="0A0A0A"/>
        </w:rPr>
        <w:t xml:space="preserve"> </w:t>
      </w:r>
      <w:r>
        <w:rPr>
          <w:rFonts w:ascii="Times New Roman" w:cs="Times New Roman" w:eastAsia="Times New Roman" w:hAnsi="Times New Roman"/>
          <w:sz w:val="18"/>
          <w:szCs w:val="18"/>
          <w:color w:val="000000"/>
        </w:rPr>
        <w:t>recommended that Standard BioTools stockholders vote “FOR” all proposals relating to the pending merger with SomaLogic at the Company’s upcoming Special Meeting of Stockholders to be held on January 4, 2024. The Company issued the following statement:</w:t>
      </w:r>
    </w:p>
    <w:p>
      <w:pPr>
        <w:spacing w:after="0" w:line="182" w:lineRule="exact"/>
        <w:rPr>
          <w:sz w:val="20"/>
          <w:szCs w:val="20"/>
          <w:color w:val="auto"/>
        </w:rPr>
      </w:pPr>
    </w:p>
    <w:p>
      <w:pPr>
        <w:jc w:val="both"/>
        <w:ind w:left="660" w:right="140"/>
        <w:spacing w:after="0" w:line="266" w:lineRule="auto"/>
        <w:rPr>
          <w:sz w:val="20"/>
          <w:szCs w:val="20"/>
          <w:color w:val="auto"/>
        </w:rPr>
      </w:pPr>
      <w:r>
        <w:rPr>
          <w:rFonts w:ascii="Times New Roman" w:cs="Times New Roman" w:eastAsia="Times New Roman" w:hAnsi="Times New Roman"/>
          <w:sz w:val="18"/>
          <w:szCs w:val="18"/>
          <w:color w:val="auto"/>
        </w:rPr>
        <w:t>Our merger with SomaLogic presents a compelling value proposition for all stockholders through a significantly accelerated path to profitability and bolstered capital structure to fuel future growth. We are pleased with ISS’ recommendation and look forward to completing the merger in the first quarter of 2024.</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0A0A0A"/>
        </w:rPr>
        <w:t>A special meeting of Standard BioTools stockholders is scheduled to be held virtually in connection with the proposed merger on January 4, 2024, at 12:00 p.m. ET (10:00 a.m. MT / 9:00 a.m. PT). Standard BioTools stockholders who need assistance voting or have questions regarding the Special Meeting may contact Standard BioTools’ proxy solicitor, Alliance Advisors LLC, at (800) 574-5969.</w:t>
      </w:r>
    </w:p>
    <w:p>
      <w:pPr>
        <w:spacing w:after="0" w:line="176"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0A0A0A"/>
        </w:rPr>
        <w:t>The merger remains on track to close in the first quarter of 2024, subject to approval by SomaLogic and Standard BioTools stockholders and satisfaction of other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About Standard BioTools Inc.</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0A0A0A"/>
        </w:rPr>
        <w:t>Standard BioTools Inc. (Nasdaq:LAB), previously known as Fluidigm Corporation, is driven by a bold purpose – Unleashing tools to accelerate breakthroughs in human health. Standard BioTools has an established portfolio of essential, standardized next-generation technologies that help biomedical researchers develop medicines faster and better. As a leading solutions provider, the company provides reliable and repeatable insights in health and disease using its proprietary mass cytometry and microfluidics technologies, which help transform scientific discoveries into better patient outcomes. Standard BioTools works with leading academic, government, pharmaceutical, biotechnology, plant and animal research, and clinical laboratories worldwide, focusing on the most pressing needs in translational and clinical research, including oncology, immunology, and immunotherapy. Learn more at www.standardbio.com or connect with us on Twitter®, Facebook®, LinkedIn, and YouTube™. Standard BioTools, the Standard BioTools logo, Fluidigm, the Fluidigm logo, “Unleashing tools to accelerate breakthroughs in human health,” Hyperion, Hyperion XTi, XTi, and X9 are trademarks and/or registered trademarks of Standard BioTools Inc. or its affiliates in the United States and/or other countries. All other trademarks are the sole property of their respective owners. Standard BioTools products are provided for Research Use Only. Not for use in diagnostic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0A0A0A"/>
        </w:rPr>
        <w:t>Additional Information and Where to Find It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0A0A0A"/>
        </w:rPr>
        <w:t xml:space="preserve">In connection with the merger and required stockholder approval, Standard BioTools filed with the U.S. Securities and Exchange Commission (the “SEC”) a registration statement on Form S-4, as amended (the “Form S-4”), which was declared effective by the SEC on December 1, 2023. The Form S-4 includes a definitive joint proxy statement of Standard BioTools and SomaLogic and also constitutes a final prospectus of Standard BioTools. The definitive joint proxy statement was mailed or otherwise made available to stockholders of Standard BioTools and SomaLogic on or about December 4, 2023. </w:t>
      </w:r>
      <w:r>
        <w:rPr>
          <w:rFonts w:ascii="Times New Roman" w:cs="Times New Roman" w:eastAsia="Times New Roman" w:hAnsi="Times New Roman"/>
          <w:sz w:val="18"/>
          <w:szCs w:val="18"/>
          <w:b w:val="1"/>
          <w:bCs w:val="1"/>
          <w:color w:val="0A0A0A"/>
        </w:rPr>
        <w:t>Standard</w:t>
      </w:r>
      <w:r>
        <w:rPr>
          <w:rFonts w:ascii="Times New Roman" w:cs="Times New Roman" w:eastAsia="Times New Roman" w:hAnsi="Times New Roman"/>
          <w:sz w:val="18"/>
          <w:szCs w:val="18"/>
          <w:color w:val="0A0A0A"/>
        </w:rPr>
        <w:t xml:space="preserve"> </w:t>
      </w:r>
      <w:r>
        <w:rPr>
          <w:rFonts w:ascii="Times New Roman" w:cs="Times New Roman" w:eastAsia="Times New Roman" w:hAnsi="Times New Roman"/>
          <w:sz w:val="18"/>
          <w:szCs w:val="18"/>
          <w:b w:val="1"/>
          <w:bCs w:val="1"/>
          <w:color w:val="0A0A0A"/>
        </w:rPr>
        <w:t>BioTools’ and SomaL</w:t>
      </w:r>
      <w:r>
        <w:rPr>
          <w:rFonts w:ascii="Times New Roman" w:cs="Times New Roman" w:eastAsia="Times New Roman" w:hAnsi="Times New Roman"/>
          <w:sz w:val="18"/>
          <w:szCs w:val="18"/>
          <w:b w:val="1"/>
          <w:bCs w:val="1"/>
          <w:color w:val="000000"/>
        </w:rPr>
        <w:t>ogic’s stockholders are urged to carefully read the joint proxy statement/prospectus (including all amendments, supplements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 any documents incorporated by reference therein) and other relevant materials filed or to be filed with the SEC and in their entirety because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they contain important information about the merger and the parties to the merger. </w:t>
      </w:r>
      <w:r>
        <w:rPr>
          <w:rFonts w:ascii="Times New Roman" w:cs="Times New Roman" w:eastAsia="Times New Roman" w:hAnsi="Times New Roman"/>
          <w:sz w:val="18"/>
          <w:szCs w:val="18"/>
          <w:color w:val="auto"/>
        </w:rPr>
        <w:t>Investors and stockholders may obtain free copies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and other documents filed with the SEC at its website at</w:t>
      </w:r>
      <w:r>
        <w:rPr>
          <w:rFonts w:ascii="Times New Roman" w:cs="Times New Roman" w:eastAsia="Times New Roman" w:hAnsi="Times New Roman"/>
          <w:sz w:val="18"/>
          <w:szCs w:val="18"/>
          <w:u w:val="single" w:color="auto"/>
          <w:color w:val="auto"/>
        </w:rPr>
        <w:t> http://www.sec.gov</w:t>
      </w:r>
      <w:r>
        <w:rPr>
          <w:rFonts w:ascii="Times New Roman" w:cs="Times New Roman" w:eastAsia="Times New Roman" w:hAnsi="Times New Roman"/>
          <w:sz w:val="18"/>
          <w:szCs w:val="18"/>
          <w:color w:val="auto"/>
        </w:rPr>
        <w:t>. In addition, investors may obtain free copies of the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with the SEC by Standard BioTools at </w:t>
      </w:r>
      <w:r>
        <w:rPr>
          <w:rFonts w:ascii="Times New Roman" w:cs="Times New Roman" w:eastAsia="Times New Roman" w:hAnsi="Times New Roman"/>
          <w:sz w:val="18"/>
          <w:szCs w:val="18"/>
          <w:u w:val="single" w:color="auto"/>
          <w:color w:val="auto"/>
        </w:rPr>
        <w:t>http://investors.standardbio.com</w:t>
      </w:r>
      <w:r>
        <w:rPr>
          <w:rFonts w:ascii="Times New Roman" w:cs="Times New Roman" w:eastAsia="Times New Roman" w:hAnsi="Times New Roman"/>
          <w:sz w:val="18"/>
          <w:szCs w:val="18"/>
          <w:color w:val="auto"/>
        </w:rPr>
        <w:t xml:space="preserve"> or contacting Standard BioTools’ 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w:t>
      </w:r>
      <w:r>
        <w:rPr>
          <w:rFonts w:ascii="Times New Roman" w:cs="Times New Roman" w:eastAsia="Times New Roman" w:hAnsi="Times New Roman"/>
          <w:sz w:val="18"/>
          <w:szCs w:val="18"/>
          <w:u w:val="single" w:color="auto"/>
          <w:color w:val="auto"/>
        </w:rPr>
        <w:t> investors@standardbio.com</w:t>
      </w:r>
      <w:r>
        <w:rPr>
          <w:rFonts w:ascii="Times New Roman" w:cs="Times New Roman" w:eastAsia="Times New Roman" w:hAnsi="Times New Roman"/>
          <w:sz w:val="18"/>
          <w:szCs w:val="18"/>
          <w:color w:val="auto"/>
        </w:rPr>
        <w:t xml:space="preserve"> or at </w:t>
      </w:r>
      <w:r>
        <w:rPr>
          <w:rFonts w:ascii="Times New Roman" w:cs="Times New Roman" w:eastAsia="Times New Roman" w:hAnsi="Times New Roman"/>
          <w:sz w:val="18"/>
          <w:szCs w:val="18"/>
          <w:u w:val="single" w:color="auto"/>
          <w:color w:val="auto"/>
        </w:rPr>
        <w:t>https://investors.somalogic.com</w:t>
      </w:r>
      <w:r>
        <w:rPr>
          <w:rFonts w:ascii="Times New Roman" w:cs="Times New Roman" w:eastAsia="Times New Roman" w:hAnsi="Times New Roman"/>
          <w:sz w:val="18"/>
          <w:szCs w:val="18"/>
          <w:color w:val="auto"/>
        </w:rPr>
        <w:t xml:space="preserve"> or by contacting SomaLogic Investor Relations at</w:t>
      </w:r>
      <w:r>
        <w:rPr>
          <w:rFonts w:ascii="Times New Roman" w:cs="Times New Roman" w:eastAsia="Times New Roman" w:hAnsi="Times New Roman"/>
          <w:sz w:val="18"/>
          <w:szCs w:val="18"/>
          <w:u w:val="single" w:color="auto"/>
          <w:color w:val="auto"/>
        </w:rPr>
        <w:t> investors@somalogic.com</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Participants in the Solicitation</w:t>
      </w:r>
    </w:p>
    <w:p>
      <w:pPr>
        <w:spacing w:after="0" w:line="2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Standard BioTools, SomaLogic and each of their respective executive officers and directors may be deemed to be participants in the solicitation of proxies from Standard BioTools stockholders with respect to the merger. Information about Standard BioTools’ directors and executive officers, including their ownership of Standard BioTools’ securities, is set forth in the joint proxy statement/prospectus, Standard BioTools’ proxy statement for its 2023 Annual Meeting of Stockholders, which was filed with the SEC on April 28, 2023, Current Reports on Form 8-K, which were filed with the SEC on May 3, 2023, May 15, 2023, June 16, 2023 and July 28, 2023, and Standard BioTools’ other filings with the SEC. Information concerning SomaLogic’s directors and executive officers, including their ownership of SomaLogic securities, is set forth in the joint proxy statement/prospectus, SomaLogic’s proxy statement for its 2023 Annual Meeting of Stockholders, which was filed with the SEC on April 25, 2023, Current Reports on Form 8-K, which were filed with the SEC on June 6, 2023, as amended on June 14, 2023, June 9, 2023, October 4, 2023 and December 12, 2023, and SomaLogic’s other filings with the SEC. Investors may obtain more detailed information regarding the direct and indirect interests of Standard BioTools and its respective executive officers and directors in the merger, which may be different than those of Standard BioTools’ stockholders generally, by reading the definitive proxy statements regarding the merger, which have been filed with the SEC. These documents are available free of charge at the SEC’s website at</w:t>
      </w:r>
      <w:r>
        <w:rPr>
          <w:rFonts w:ascii="Times New Roman" w:cs="Times New Roman" w:eastAsia="Times New Roman" w:hAnsi="Times New Roman"/>
          <w:sz w:val="18"/>
          <w:szCs w:val="18"/>
          <w:u w:val="single" w:color="auto"/>
          <w:color w:val="auto"/>
        </w:rPr>
        <w:t> www.sec.gov</w:t>
      </w:r>
      <w:r>
        <w:rPr>
          <w:rFonts w:ascii="Times New Roman" w:cs="Times New Roman" w:eastAsia="Times New Roman" w:hAnsi="Times New Roman"/>
          <w:sz w:val="18"/>
          <w:szCs w:val="18"/>
          <w:color w:val="auto"/>
        </w:rPr>
        <w:t>, at</w:t>
      </w:r>
      <w:r>
        <w:rPr>
          <w:rFonts w:ascii="Times New Roman" w:cs="Times New Roman" w:eastAsia="Times New Roman" w:hAnsi="Times New Roman"/>
          <w:sz w:val="18"/>
          <w:szCs w:val="18"/>
          <w:u w:val="single" w:color="auto"/>
          <w:color w:val="auto"/>
        </w:rPr>
        <w:t> http://investors.standardbio.com</w:t>
      </w:r>
      <w:r>
        <w:rPr>
          <w:rFonts w:ascii="Times New Roman" w:cs="Times New Roman" w:eastAsia="Times New Roman" w:hAnsi="Times New Roman"/>
          <w:sz w:val="18"/>
          <w:szCs w:val="18"/>
          <w:color w:val="auto"/>
        </w:rPr>
        <w:t xml:space="preserve"> or by contacting Standard BioTools’ Investor Relations department at</w:t>
      </w:r>
      <w:r>
        <w:rPr>
          <w:rFonts w:ascii="Times New Roman" w:cs="Times New Roman" w:eastAsia="Times New Roman" w:hAnsi="Times New Roman"/>
          <w:sz w:val="18"/>
          <w:szCs w:val="18"/>
          <w:u w:val="single" w:color="auto"/>
          <w:color w:val="auto"/>
        </w:rPr>
        <w:t> investors@standardbio.com</w:t>
      </w:r>
      <w:r>
        <w:rPr>
          <w:rFonts w:ascii="Times New Roman" w:cs="Times New Roman" w:eastAsia="Times New Roman" w:hAnsi="Times New Roman"/>
          <w:sz w:val="18"/>
          <w:szCs w:val="18"/>
          <w:color w:val="auto"/>
        </w:rPr>
        <w:t xml:space="preserve"> or at</w:t>
      </w:r>
      <w:r>
        <w:rPr>
          <w:rFonts w:ascii="Times New Roman" w:cs="Times New Roman" w:eastAsia="Times New Roman" w:hAnsi="Times New Roman"/>
          <w:sz w:val="18"/>
          <w:szCs w:val="18"/>
          <w:u w:val="single" w:color="auto"/>
          <w:color w:val="auto"/>
        </w:rPr>
        <w:t> https://investors.somalogic.com</w:t>
      </w:r>
      <w:r>
        <w:rPr>
          <w:rFonts w:ascii="Times New Roman" w:cs="Times New Roman" w:eastAsia="Times New Roman" w:hAnsi="Times New Roman"/>
          <w:sz w:val="18"/>
          <w:szCs w:val="18"/>
          <w:color w:val="auto"/>
        </w:rPr>
        <w:t xml:space="preserve"> or by contacting SomaLogic Investor Relations at</w:t>
      </w:r>
      <w:r>
        <w:rPr>
          <w:rFonts w:ascii="Times New Roman" w:cs="Times New Roman" w:eastAsia="Times New Roman" w:hAnsi="Times New Roman"/>
          <w:sz w:val="18"/>
          <w:szCs w:val="18"/>
          <w:u w:val="single" w:color="auto"/>
          <w:color w:val="auto"/>
        </w:rPr>
        <w:t> investors@somalogic.com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0A0A0A"/>
        </w:rPr>
        <w:t>This press release and the information contained herein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0A0A0A"/>
        </w:rPr>
        <w:t>Forward-Looking Statements</w:t>
      </w:r>
    </w:p>
    <w:p>
      <w:pPr>
        <w:spacing w:after="0" w:line="229"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0A0A0A"/>
        </w:rPr>
        <w:t>This press release contains “forward-looking statements” within the meaning of the Private Securities Litigation Reform Act of 1995. Such statements are based upon current plans, estimates and expectations of the management of Standard BioTools and SomaLogic that are subject to various risks and uncertainties that could cause actual results to differ materially from such statements, many of which are beyond the control of Standard</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0A0A0A"/>
        </w:rPr>
        <w:t>BioTools and SomaLogic. All statements other than statements of historical fact (including statements containing the words “believes,” “plans,” “anticipates,” “expects,” “estimates” and similar expressions) are statements that could be deemed forward-looking statements, although not all forward-looking statements contain these identifying words. Readers should not place undue reliance on these forward-looking statements. Forward-looking statements may include statements regarding the expected timing of the closing of the merger; the ability of the parties to complete the merger considering the various closing conditions; and any assumptions underlying any of the foregoing. Statements regarding future events are based on the parties’ current expectations and are necessarily subject to associated risks related to, among other things, (i) the risk that the Merger may not be completed in a timely manner or at all, which may adversely affect Standard BioTools’ and SomaLogic’s businesses and the price of their respective securities; (ii) uncertainties as to the timing of the consummation of the merger and the potential failure to satisfy the conditions to the consummation of the merger, including obtaining stockholder and regulatory approvals; (iii) the merger may involve unexpected costs, liabilities or delays; (iv) the effect of the announcement, pendency or completion of the merger on the ability of Standard BioTools or SomaLogic to retain and hire key personnel and maintain relationships with customers, suppliers and others with whom Standard BioTools or SomaLogic does business, or on Standard BioTools’ or SomaLogic’s operating results and business generally; (v) Standard BioTools’ or SomaLogic’s respective businesses may suffer as a result of uncertainty surrounding the merger and disruption of management’s attention due to the merger; (vi) the outcome of any legal proceedings related to the merger or otherwise, or the impact of the merger thereupon; (vii) Standard BioTools or SomaLogic may be adversely affected by other economic, business and/or competitive factors, (viii) the occurrence of any event, change or other circumstances that could give rise to the termination of the merger agreement and the merger; (ix) restrictions during the pendency of the merger that may impact Standard BioTools’ or SomaLogic’s ability to pursue certain business opportunities or strategic transactions; (x) the risk that Standard BioTools or SomaLogic may be unable to obtain governmental and regulatory approvals required for the merger, or that required governmental and regulatory approvals may delay the consummation of the merger or result in the imposition of conditions that could reduce the anticipated benefits from the merger or cause the parties to abandon the merger; (xi) risks that the anticipated benefits of the merger or other commercial opportunities may otherwise not be fully realized or may take longer to realize than expected; (xii) the impact of legislative, regulatory, economic, competitive and technological changes; (xiii) risks relating to the value of the Standard BioTools shares to be issued in the merger; (xiv) the risk that post-closing integration of the merger may not occur as anticipated or the combined company may not be able to achieve the benefits expected from the merger, as well as the risk of potential delays, challenges and expenses associated with integrating the combined company’s existing businesses;</w:t>
      </w:r>
    </w:p>
    <w:p>
      <w:pPr>
        <w:spacing w:after="0" w:line="9" w:lineRule="exact"/>
        <w:rPr>
          <w:sz w:val="20"/>
          <w:szCs w:val="20"/>
          <w:color w:val="auto"/>
        </w:rPr>
      </w:pPr>
    </w:p>
    <w:p>
      <w:pPr>
        <w:ind w:firstLine="8"/>
        <w:spacing w:after="0" w:line="251" w:lineRule="auto"/>
        <w:tabs>
          <w:tab w:leader="none" w:pos="345" w:val="left"/>
        </w:tabs>
        <w:numPr>
          <w:ilvl w:val="0"/>
          <w:numId w:val="5"/>
        </w:numPr>
        <w:rPr>
          <w:rFonts w:ascii="Times New Roman" w:cs="Times New Roman" w:eastAsia="Times New Roman" w:hAnsi="Times New Roman"/>
          <w:sz w:val="18"/>
          <w:szCs w:val="18"/>
          <w:color w:val="0A0A0A"/>
        </w:rPr>
      </w:pPr>
      <w:r>
        <w:rPr>
          <w:rFonts w:ascii="Times New Roman" w:cs="Times New Roman" w:eastAsia="Times New Roman" w:hAnsi="Times New Roman"/>
          <w:sz w:val="18"/>
          <w:szCs w:val="18"/>
          <w:color w:val="0A0A0A"/>
        </w:rPr>
        <w:t>exposure to inflation, currency rate and interest rate fluctuations, as well as fluctuations in the market price of Standard BioTools’ and SomaLogic’s traded securities; (xvi) the lingering effects of the COVID-19 pandemic on Standard BioTools’ and SomaLogic’s industry and individual companies, including on counterparties, the supply chain, the execution of research and development programs, access to financing and the allocation of government resources; (xvii) the ability of Standard BioTools or SomaLogic to protect and enforce intellectual property rights; and (xviii) the unpredictability and severity of catastrophic events, including, but not limited to, acts of terrorism or outbreak of war or hostilities, as well as Standard BioTools’ and SomaLogic’s response to any of the aforementioned factors. Therefore, actual results may differ materially and adversely from those expressed in any forward-looking statements. For information regarding other related risks, see the “Risk Factors” section of Standard BioTools’ most recent quarterly report on Form 10-Q filed with the SEC on November 7, 2023, on its most recent annual report on Form 10-K filed with the SEC on March 14, 2023 and in Standard BioTools’ other filings with the SEC, as well as the “Risk Factors” section of SomaLogic’s most recent quarterly report on Form 10-Q filed with the SEC on November 8, 2023, on its most recent annual report on Form 10-K filed with the SEC on March 28, 2023 and in SomaLogic’s other filings with the SEC. The risks and uncertainties described above and in the SEC filings cited above are not exclusive and further information concerning Standard BioTools and SomaLogic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Any such forward-looking statements represent management’s reasonable estimates and beliefs as of the date of this press release. While Standard BioTools and SomaLogic may elect to update such forward-looking statements at some point in the future, they disclaim any obligation to do so, other than as may be required by law, even if subsequent events cause their views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0A0A0A"/>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Standard BioTools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Peter DeNardo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CapComm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ir@standardbio.com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Media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A0A0A"/>
        </w:rPr>
        <w:t>Nick Lamplough / Dan Moore / Tali Epstein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Collected Strategies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A0A0A"/>
        </w:rPr>
        <w:t>LAB-CS@collectedstrategies.com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lowerRoman"/>
      <w:start w:val="5"/>
    </w:lvl>
  </w:abstractNum>
  <w:abstractNum w:abstractNumId="3">
    <w:nsid w:val="238E1F29"/>
    <w:multiLevelType w:val="hybridMultilevel"/>
    <w:lvl w:ilvl="0">
      <w:lvlJc w:val="left"/>
      <w:lvlText w:val="(%1)"/>
      <w:numFmt w:val="lowerRoman"/>
      <w:start w:val="7"/>
    </w:lvl>
  </w:abstractNum>
  <w:abstractNum w:abstractNumId="4">
    <w:nsid w:val="46E87CCD"/>
    <w:multiLevelType w:val="hybridMultilevel"/>
    <w:lvl w:ilvl="0">
      <w:lvlJc w:val="left"/>
      <w:lvlText w:val="(%1)"/>
      <w:numFmt w:val="lowerRoman"/>
      <w:start w:val="15"/>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2023-12-26T05:14:01Z</dcterms:created>
  <dcterms:modified xsi:type="dcterms:W3CDTF">2023-12-26T05:14:01Z</dcterms:modified>
</cp:coreProperties>
</file>