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780"/>
          </w:cols>
          <w:pgMar w:left="240" w:top="226" w:right="25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Levin Easterly Partners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595 MADISON AVENUE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Passive Investor</w:t>
      </w:r>
    </w:p>
    <w:p>
      <w:pPr>
        <w:spacing w:after="0" w:line="462" w:lineRule="exact"/>
        <w:rPr>
          <w:sz w:val="24"/>
          <w:szCs w:val="24"/>
          <w:color w:val="auto"/>
        </w:rPr>
      </w:pPr>
    </w:p>
    <w:p>
      <w:pPr>
        <w:sectPr>
          <w:pgSz w:w="11900" w:h="16838" w:orient="portrait"/>
          <w:cols w:equalWidth="0" w:num="3">
            <w:col w:w="3360" w:space="720"/>
            <w:col w:w="3257" w:space="720"/>
            <w:col w:w="3343"/>
          </w:cols>
          <w:pgMar w:left="240" w:top="226" w:right="259" w:bottom="0" w:gutter="0" w:footer="0" w:header="0"/>
          <w:type w:val="continuous"/>
        </w:sectPr>
      </w:pP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right="24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4"/>
          <w:szCs w:val="24"/>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4"/>
          <w:szCs w:val="24"/>
          <w:color w:val="auto"/>
        </w:rPr>
      </w:pPr>
    </w:p>
    <w:p>
      <w:pPr>
        <w:sectPr>
          <w:pgSz w:w="11900" w:h="16838" w:orient="portrait"/>
          <w:cols w:equalWidth="0" w:num="2">
            <w:col w:w="7340" w:space="720"/>
            <w:col w:w="3340"/>
          </w:cols>
          <w:pgMar w:left="240" w:top="226" w:right="259" w:bottom="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4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760" w:type="dxa"/>
            <w:vAlign w:val="bottom"/>
          </w:tcPr>
          <w:p>
            <w:pPr>
              <w:jc w:val="center"/>
              <w:ind w:left="544"/>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4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4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Accounts</w:t>
            </w:r>
          </w:p>
        </w:tc>
        <w:tc>
          <w:tcPr>
            <w:tcW w:w="0" w:type="dxa"/>
            <w:vAlign w:val="bottom"/>
          </w:tcPr>
          <w:p>
            <w:pPr>
              <w:spacing w:after="0"/>
              <w:rPr>
                <w:sz w:val="1"/>
                <w:szCs w:val="1"/>
                <w:color w:val="auto"/>
              </w:rPr>
            </w:pPr>
          </w:p>
        </w:tc>
      </w:tr>
      <w:tr>
        <w:trPr>
          <w:trHeight w:val="216"/>
        </w:trPr>
        <w:tc>
          <w:tcPr>
            <w:tcW w:w="248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60" w:type="dxa"/>
            <w:vAlign w:val="bottom"/>
          </w:tcPr>
          <w:p>
            <w:pPr>
              <w:jc w:val="center"/>
              <w:ind w:left="564"/>
              <w:spacing w:after="0"/>
              <w:rPr>
                <w:sz w:val="20"/>
                <w:szCs w:val="20"/>
                <w:color w:val="auto"/>
              </w:rPr>
            </w:pPr>
            <w:r>
              <w:rPr>
                <w:rFonts w:ascii="Arial" w:cs="Arial" w:eastAsia="Arial" w:hAnsi="Arial"/>
                <w:sz w:val="18"/>
                <w:szCs w:val="18"/>
                <w:color w:val="0000FF"/>
                <w:w w:val="88"/>
              </w:rPr>
              <w:t>08/07/2019</w:t>
            </w:r>
          </w:p>
        </w:tc>
        <w:tc>
          <w:tcPr>
            <w:tcW w:w="114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Arial" w:cs="Arial" w:eastAsia="Arial" w:hAnsi="Arial"/>
                <w:sz w:val="14"/>
                <w:szCs w:val="14"/>
                <w:color w:val="0000FF"/>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9"/>
              </w:rPr>
              <w:t>127,367</w:t>
            </w:r>
          </w:p>
        </w:tc>
        <w:tc>
          <w:tcPr>
            <w:tcW w:w="520" w:type="dxa"/>
            <w:vAlign w:val="bottom"/>
          </w:tcPr>
          <w:p>
            <w:pPr>
              <w:jc w:val="center"/>
              <w:spacing w:after="0"/>
              <w:rPr>
                <w:sz w:val="20"/>
                <w:szCs w:val="20"/>
                <w:color w:val="auto"/>
              </w:rPr>
            </w:pPr>
            <w:r>
              <w:rPr>
                <w:rFonts w:ascii="Arial" w:cs="Arial" w:eastAsia="Arial" w:hAnsi="Arial"/>
                <w:sz w:val="18"/>
                <w:szCs w:val="18"/>
                <w:color w:val="0000FF"/>
              </w:rPr>
              <w:t>D</w:t>
            </w:r>
          </w:p>
        </w:tc>
        <w:tc>
          <w:tcPr>
            <w:tcW w:w="860" w:type="dxa"/>
            <w:vAlign w:val="bottom"/>
          </w:tcPr>
          <w:p>
            <w:pPr>
              <w:jc w:val="center"/>
              <w:spacing w:after="0" w:line="217" w:lineRule="exact"/>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6.9027</w:t>
            </w:r>
            <w:r>
              <w:rPr>
                <w:rFonts w:ascii="Arial" w:cs="Arial" w:eastAsia="Arial" w:hAnsi="Arial"/>
                <w:sz w:val="22"/>
                <w:szCs w:val="22"/>
                <w:color w:val="008000"/>
                <w:w w:val="86"/>
                <w:vertAlign w:val="superscript"/>
              </w:rPr>
              <w:t>(7)</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9,841,954</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Easterly</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85"/>
        </w:trPr>
        <w:tc>
          <w:tcPr>
            <w:tcW w:w="24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262"/>
        </w:trPr>
        <w:tc>
          <w:tcPr>
            <w:tcW w:w="24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Accounts</w:t>
            </w:r>
          </w:p>
        </w:tc>
        <w:tc>
          <w:tcPr>
            <w:tcW w:w="0" w:type="dxa"/>
            <w:vAlign w:val="bottom"/>
          </w:tcPr>
          <w:p>
            <w:pPr>
              <w:spacing w:after="0"/>
              <w:rPr>
                <w:sz w:val="1"/>
                <w:szCs w:val="1"/>
                <w:color w:val="auto"/>
              </w:rPr>
            </w:pPr>
          </w:p>
        </w:tc>
      </w:tr>
      <w:tr>
        <w:trPr>
          <w:trHeight w:val="216"/>
        </w:trPr>
        <w:tc>
          <w:tcPr>
            <w:tcW w:w="248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60" w:type="dxa"/>
            <w:vAlign w:val="bottom"/>
          </w:tcPr>
          <w:p>
            <w:pPr>
              <w:jc w:val="center"/>
              <w:ind w:left="564"/>
              <w:spacing w:after="0"/>
              <w:rPr>
                <w:sz w:val="20"/>
                <w:szCs w:val="20"/>
                <w:color w:val="auto"/>
              </w:rPr>
            </w:pPr>
            <w:r>
              <w:rPr>
                <w:rFonts w:ascii="Arial" w:cs="Arial" w:eastAsia="Arial" w:hAnsi="Arial"/>
                <w:sz w:val="18"/>
                <w:szCs w:val="18"/>
                <w:color w:val="0000FF"/>
                <w:w w:val="88"/>
              </w:rPr>
              <w:t>08/07/2019</w:t>
            </w:r>
          </w:p>
        </w:tc>
        <w:tc>
          <w:tcPr>
            <w:tcW w:w="114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Arial" w:cs="Arial" w:eastAsia="Arial" w:hAnsi="Arial"/>
                <w:sz w:val="14"/>
                <w:szCs w:val="14"/>
                <w:color w:val="0000FF"/>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6"/>
              </w:rPr>
              <w:t>667</w:t>
            </w:r>
          </w:p>
        </w:tc>
        <w:tc>
          <w:tcPr>
            <w:tcW w:w="520" w:type="dxa"/>
            <w:vAlign w:val="bottom"/>
          </w:tcPr>
          <w:p>
            <w:pPr>
              <w:jc w:val="center"/>
              <w:spacing w:after="0"/>
              <w:rPr>
                <w:sz w:val="20"/>
                <w:szCs w:val="20"/>
                <w:color w:val="auto"/>
              </w:rPr>
            </w:pPr>
            <w:r>
              <w:rPr>
                <w:rFonts w:ascii="Arial" w:cs="Arial" w:eastAsia="Arial" w:hAnsi="Arial"/>
                <w:sz w:val="18"/>
                <w:szCs w:val="18"/>
                <w:color w:val="0000FF"/>
              </w:rPr>
              <w:t>D</w:t>
            </w:r>
          </w:p>
        </w:tc>
        <w:tc>
          <w:tcPr>
            <w:tcW w:w="860" w:type="dxa"/>
            <w:vAlign w:val="bottom"/>
          </w:tcPr>
          <w:p>
            <w:pPr>
              <w:jc w:val="center"/>
              <w:spacing w:after="0" w:line="217" w:lineRule="exact"/>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6.8845</w:t>
            </w:r>
            <w:r>
              <w:rPr>
                <w:rFonts w:ascii="Arial" w:cs="Arial" w:eastAsia="Arial" w:hAnsi="Arial"/>
                <w:sz w:val="22"/>
                <w:szCs w:val="22"/>
                <w:color w:val="008000"/>
                <w:w w:val="86"/>
                <w:vertAlign w:val="superscript"/>
              </w:rPr>
              <w:t>(8)</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9,841,287</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Easterly</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85"/>
        </w:trPr>
        <w:tc>
          <w:tcPr>
            <w:tcW w:w="24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262"/>
        </w:trPr>
        <w:tc>
          <w:tcPr>
            <w:tcW w:w="24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Accounts</w:t>
            </w:r>
          </w:p>
        </w:tc>
        <w:tc>
          <w:tcPr>
            <w:tcW w:w="0" w:type="dxa"/>
            <w:vAlign w:val="bottom"/>
          </w:tcPr>
          <w:p>
            <w:pPr>
              <w:spacing w:after="0"/>
              <w:rPr>
                <w:sz w:val="1"/>
                <w:szCs w:val="1"/>
                <w:color w:val="auto"/>
              </w:rPr>
            </w:pPr>
          </w:p>
        </w:tc>
      </w:tr>
      <w:tr>
        <w:trPr>
          <w:trHeight w:val="216"/>
        </w:trPr>
        <w:tc>
          <w:tcPr>
            <w:tcW w:w="248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60" w:type="dxa"/>
            <w:vAlign w:val="bottom"/>
          </w:tcPr>
          <w:p>
            <w:pPr>
              <w:jc w:val="center"/>
              <w:ind w:left="564"/>
              <w:spacing w:after="0"/>
              <w:rPr>
                <w:sz w:val="20"/>
                <w:szCs w:val="20"/>
                <w:color w:val="auto"/>
              </w:rPr>
            </w:pPr>
            <w:r>
              <w:rPr>
                <w:rFonts w:ascii="Arial" w:cs="Arial" w:eastAsia="Arial" w:hAnsi="Arial"/>
                <w:sz w:val="18"/>
                <w:szCs w:val="18"/>
                <w:color w:val="0000FF"/>
                <w:w w:val="88"/>
              </w:rPr>
              <w:t>08/07/2019</w:t>
            </w:r>
          </w:p>
        </w:tc>
        <w:tc>
          <w:tcPr>
            <w:tcW w:w="114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Arial" w:cs="Arial" w:eastAsia="Arial" w:hAnsi="Arial"/>
                <w:sz w:val="14"/>
                <w:szCs w:val="14"/>
                <w:color w:val="0000FF"/>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1,203</w:t>
            </w:r>
          </w:p>
        </w:tc>
        <w:tc>
          <w:tcPr>
            <w:tcW w:w="520" w:type="dxa"/>
            <w:vAlign w:val="bottom"/>
          </w:tcPr>
          <w:p>
            <w:pPr>
              <w:jc w:val="center"/>
              <w:spacing w:after="0"/>
              <w:rPr>
                <w:sz w:val="20"/>
                <w:szCs w:val="20"/>
                <w:color w:val="auto"/>
              </w:rPr>
            </w:pPr>
            <w:r>
              <w:rPr>
                <w:rFonts w:ascii="Arial" w:cs="Arial" w:eastAsia="Arial" w:hAnsi="Arial"/>
                <w:sz w:val="18"/>
                <w:szCs w:val="18"/>
                <w:color w:val="0000FF"/>
              </w:rPr>
              <w:t>D</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6.8923</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9,840,084</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Easterly</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85"/>
        </w:trPr>
        <w:tc>
          <w:tcPr>
            <w:tcW w:w="24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262"/>
        </w:trPr>
        <w:tc>
          <w:tcPr>
            <w:tcW w:w="24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Accounts</w:t>
            </w:r>
          </w:p>
        </w:tc>
        <w:tc>
          <w:tcPr>
            <w:tcW w:w="0" w:type="dxa"/>
            <w:vAlign w:val="bottom"/>
          </w:tcPr>
          <w:p>
            <w:pPr>
              <w:spacing w:after="0"/>
              <w:rPr>
                <w:sz w:val="1"/>
                <w:szCs w:val="1"/>
                <w:color w:val="auto"/>
              </w:rPr>
            </w:pPr>
          </w:p>
        </w:tc>
      </w:tr>
      <w:tr>
        <w:trPr>
          <w:trHeight w:val="216"/>
        </w:trPr>
        <w:tc>
          <w:tcPr>
            <w:tcW w:w="248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60" w:type="dxa"/>
            <w:vAlign w:val="bottom"/>
          </w:tcPr>
          <w:p>
            <w:pPr>
              <w:jc w:val="center"/>
              <w:ind w:left="564"/>
              <w:spacing w:after="0"/>
              <w:rPr>
                <w:sz w:val="20"/>
                <w:szCs w:val="20"/>
                <w:color w:val="auto"/>
              </w:rPr>
            </w:pPr>
            <w:r>
              <w:rPr>
                <w:rFonts w:ascii="Arial" w:cs="Arial" w:eastAsia="Arial" w:hAnsi="Arial"/>
                <w:sz w:val="18"/>
                <w:szCs w:val="18"/>
                <w:color w:val="0000FF"/>
                <w:w w:val="88"/>
              </w:rPr>
              <w:t>08/08/2019</w:t>
            </w:r>
          </w:p>
        </w:tc>
        <w:tc>
          <w:tcPr>
            <w:tcW w:w="114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J</w:t>
            </w:r>
          </w:p>
        </w:tc>
        <w:tc>
          <w:tcPr>
            <w:tcW w:w="800" w:type="dxa"/>
            <w:vAlign w:val="bottom"/>
          </w:tcPr>
          <w:p>
            <w:pPr>
              <w:jc w:val="center"/>
              <w:spacing w:after="0"/>
              <w:rPr>
                <w:sz w:val="20"/>
                <w:szCs w:val="20"/>
                <w:color w:val="auto"/>
              </w:rPr>
            </w:pPr>
            <w:r>
              <w:rPr>
                <w:rFonts w:ascii="Arial" w:cs="Arial" w:eastAsia="Arial" w:hAnsi="Arial"/>
                <w:sz w:val="18"/>
                <w:szCs w:val="18"/>
                <w:color w:val="0000FF"/>
                <w:w w:val="89"/>
              </w:rPr>
              <w:t>889,035</w:t>
            </w:r>
          </w:p>
        </w:tc>
        <w:tc>
          <w:tcPr>
            <w:tcW w:w="520" w:type="dxa"/>
            <w:vAlign w:val="bottom"/>
          </w:tcPr>
          <w:p>
            <w:pPr>
              <w:jc w:val="center"/>
              <w:spacing w:after="0"/>
              <w:rPr>
                <w:sz w:val="20"/>
                <w:szCs w:val="20"/>
                <w:color w:val="auto"/>
              </w:rPr>
            </w:pPr>
            <w:r>
              <w:rPr>
                <w:rFonts w:ascii="Arial" w:cs="Arial" w:eastAsia="Arial" w:hAnsi="Arial"/>
                <w:sz w:val="18"/>
                <w:szCs w:val="18"/>
                <w:color w:val="0000FF"/>
              </w:rPr>
              <w:t>D</w:t>
            </w:r>
          </w:p>
        </w:tc>
        <w:tc>
          <w:tcPr>
            <w:tcW w:w="86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8,951,049</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Easterly</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85"/>
        </w:trPr>
        <w:tc>
          <w:tcPr>
            <w:tcW w:w="24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262"/>
        </w:trPr>
        <w:tc>
          <w:tcPr>
            <w:tcW w:w="24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 A</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w:t>
            </w:r>
          </w:p>
        </w:tc>
        <w:tc>
          <w:tcPr>
            <w:tcW w:w="0" w:type="dxa"/>
            <w:vAlign w:val="bottom"/>
          </w:tcPr>
          <w:p>
            <w:pPr>
              <w:spacing w:after="0"/>
              <w:rPr>
                <w:sz w:val="1"/>
                <w:szCs w:val="1"/>
                <w:color w:val="auto"/>
              </w:rPr>
            </w:pPr>
          </w:p>
        </w:tc>
      </w:tr>
      <w:tr>
        <w:trPr>
          <w:trHeight w:val="216"/>
        </w:trPr>
        <w:tc>
          <w:tcPr>
            <w:tcW w:w="248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4,996</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0" w:type="dxa"/>
            <w:vAlign w:val="bottom"/>
          </w:tcPr>
          <w:p>
            <w:pPr>
              <w:spacing w:after="0"/>
              <w:rPr>
                <w:sz w:val="1"/>
                <w:szCs w:val="1"/>
                <w:color w:val="auto"/>
              </w:rPr>
            </w:pPr>
          </w:p>
        </w:tc>
      </w:tr>
      <w:tr>
        <w:trPr>
          <w:trHeight w:val="222"/>
        </w:trPr>
        <w:tc>
          <w:tcPr>
            <w:tcW w:w="2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bl>
    <w:p>
      <w:pPr>
        <w:ind w:left="10600"/>
        <w:spacing w:after="0"/>
        <w:rPr>
          <w:sz w:val="20"/>
          <w:szCs w:val="20"/>
          <w:color w:val="auto"/>
        </w:rPr>
      </w:pPr>
      <w:r>
        <w:rPr>
          <w:rFonts w:ascii="Arial" w:cs="Arial" w:eastAsia="Arial" w:hAnsi="Arial"/>
          <w:sz w:val="16"/>
          <w:szCs w:val="16"/>
          <w:color w:val="0000FF"/>
        </w:rPr>
        <w:t>Strategies,</w:t>
      </w:r>
    </w:p>
    <w:p>
      <w:pPr>
        <w:ind w:left="10600"/>
        <w:spacing w:after="0" w:line="184" w:lineRule="auto"/>
        <w:rPr>
          <w:sz w:val="20"/>
          <w:szCs w:val="20"/>
          <w:color w:val="auto"/>
        </w:rPr>
      </w:pPr>
      <w:r>
        <w:rPr>
          <w:rFonts w:ascii="Arial" w:cs="Arial" w:eastAsia="Arial" w:hAnsi="Arial"/>
          <w:sz w:val="28"/>
          <w:szCs w:val="28"/>
          <w:color w:val="0000FF"/>
          <w:vertAlign w:val="subscript"/>
        </w:rPr>
        <w:t>LP</w:t>
      </w:r>
      <w:r>
        <w:rPr>
          <w:rFonts w:ascii="Arial" w:cs="Arial" w:eastAsia="Arial" w:hAnsi="Arial"/>
          <w:sz w:val="10"/>
          <w:szCs w:val="10"/>
          <w:color w:val="008000"/>
        </w:rPr>
        <w:t>(5)(6)</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540" w:type="dxa"/>
            <w:vAlign w:val="bottom"/>
          </w:tcPr>
          <w:p>
            <w:pPr>
              <w:spacing w:after="0"/>
              <w:rPr>
                <w:sz w:val="11"/>
                <w:szCs w:val="11"/>
                <w:color w:val="auto"/>
              </w:rPr>
            </w:pP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540" w:type="dxa"/>
            <w:vAlign w:val="bottom"/>
          </w:tcPr>
          <w:p>
            <w:pPr>
              <w:spacing w:after="0"/>
              <w:rPr>
                <w:sz w:val="11"/>
                <w:szCs w:val="11"/>
                <w:color w:val="auto"/>
              </w:rPr>
            </w:pP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540" w:type="dxa"/>
            <w:vAlign w:val="bottom"/>
          </w:tcPr>
          <w:p>
            <w:pPr>
              <w:spacing w:after="0"/>
              <w:rPr>
                <w:sz w:val="11"/>
                <w:szCs w:val="11"/>
                <w:color w:val="auto"/>
              </w:rPr>
            </w:pP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540" w:type="dxa"/>
            <w:vAlign w:val="bottom"/>
          </w:tcPr>
          <w:p>
            <w:pPr>
              <w:spacing w:after="0"/>
              <w:rPr>
                <w:sz w:val="11"/>
                <w:szCs w:val="11"/>
                <w:color w:val="auto"/>
              </w:rPr>
            </w:pP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45"/>
        </w:trPr>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bl>
    <w:p>
      <w:pPr>
        <w:sectPr>
          <w:pgSz w:w="11900" w:h="16838" w:orient="portrait"/>
          <w:cols w:equalWidth="0" w:num="1">
            <w:col w:w="11400"/>
          </w:cols>
          <w:pgMar w:left="240" w:top="226" w:right="2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10515600"/>
                    </a:xfrm>
                    <a:prstGeom prst="rect">
                      <a:avLst/>
                    </a:prstGeom>
                    <a:noFill/>
                  </pic:spPr>
                </pic:pic>
              </a:graphicData>
            </a:graphic>
          </wp:anchor>
        </w:drawing>
        <w:t>Table II - Derivative Securities Acquired, Disposed of, or Beneficially</w:t>
      </w:r>
      <w:r>
        <w:rPr>
          <w:rFonts w:ascii="Arial" w:cs="Arial" w:eastAsia="Arial" w:hAnsi="Arial"/>
          <w:sz w:val="24"/>
          <w:szCs w:val="24"/>
          <w:b w:val="1"/>
          <w:bCs w:val="1"/>
          <w:color w:val="auto"/>
          <w:vertAlign w:val="superscript"/>
        </w:rPr>
        <w:t>Amount</w:t>
      </w:r>
      <w:r>
        <w:rPr>
          <w:rFonts w:ascii="Arial" w:cs="Arial" w:eastAsia="Arial" w:hAnsi="Arial"/>
          <w:sz w:val="18"/>
          <w:szCs w:val="18"/>
          <w:b w:val="1"/>
          <w:bCs w:val="1"/>
          <w:color w:val="auto"/>
        </w:rPr>
        <w:t xml:space="preserve"> Owned</w:t>
      </w:r>
    </w:p>
    <w:p>
      <w:pPr>
        <w:ind w:left="7580"/>
        <w:spacing w:after="0" w:line="189" w:lineRule="auto"/>
        <w:rPr>
          <w:sz w:val="20"/>
          <w:szCs w:val="20"/>
          <w:color w:val="auto"/>
        </w:rPr>
      </w:pPr>
      <w:r>
        <w:rPr>
          <w:rFonts w:ascii="Arial" w:cs="Arial" w:eastAsia="Arial" w:hAnsi="Arial"/>
          <w:sz w:val="8"/>
          <w:szCs w:val="8"/>
          <w:b w:val="1"/>
          <w:bCs w:val="1"/>
          <w:color w:val="auto"/>
        </w:rPr>
        <w:t>or</w:t>
      </w:r>
    </w:p>
    <w:p>
      <w:pPr>
        <w:jc w:val="center"/>
        <w:spacing w:after="0" w:line="229" w:lineRule="auto"/>
        <w:rPr>
          <w:sz w:val="20"/>
          <w:szCs w:val="20"/>
          <w:color w:val="auto"/>
        </w:rPr>
      </w:pPr>
      <w:r>
        <w:rPr>
          <w:rFonts w:ascii="Arial" w:cs="Arial" w:eastAsia="Arial" w:hAnsi="Arial"/>
          <w:sz w:val="18"/>
          <w:szCs w:val="18"/>
          <w:b w:val="1"/>
          <w:bCs w:val="1"/>
          <w:color w:val="auto"/>
        </w:rPr>
        <w:t>(e.g., puts, calls, warrants, options, convertible securities)</w:t>
      </w:r>
      <w:r>
        <w:rPr>
          <w:rFonts w:ascii="Arial" w:cs="Arial" w:eastAsia="Arial" w:hAnsi="Arial"/>
          <w:sz w:val="12"/>
          <w:szCs w:val="12"/>
          <w:b w:val="1"/>
          <w:bCs w:val="1"/>
          <w:color w:val="auto"/>
        </w:rPr>
        <w:t>Number</w:t>
      </w:r>
    </w:p>
    <w:p>
      <w:pPr>
        <w:ind w:left="5560"/>
        <w:spacing w:after="0" w:line="235" w:lineRule="auto"/>
        <w:tabs>
          <w:tab w:leader="none" w:pos="6360" w:val="left"/>
          <w:tab w:leader="none" w:pos="756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2"/>
          <w:szCs w:val="12"/>
          <w:b w:val="1"/>
          <w:bCs w:val="1"/>
          <w:color w:val="auto"/>
        </w:rPr>
        <w:t>of</w:t>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740" w:type="dxa"/>
            <w:vAlign w:val="bottom"/>
            <w:gridSpan w:val="3"/>
          </w:tcPr>
          <w:p>
            <w:pPr>
              <w:ind w:left="60"/>
              <w:spacing w:after="0" w:line="121" w:lineRule="exact"/>
              <w:rPr>
                <w:sz w:val="20"/>
                <w:szCs w:val="20"/>
                <w:color w:val="auto"/>
              </w:rPr>
            </w:pPr>
            <w:r>
              <w:rPr>
                <w:rFonts w:ascii="Arial" w:cs="Arial" w:eastAsia="Arial" w:hAnsi="Arial"/>
                <w:sz w:val="12"/>
                <w:szCs w:val="12"/>
                <w:b w:val="1"/>
                <w:bCs w:val="1"/>
                <w:color w:val="auto"/>
              </w:rPr>
              <w:t>1. Title of</w:t>
            </w:r>
          </w:p>
        </w:tc>
        <w:tc>
          <w:tcPr>
            <w:tcW w:w="3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2.</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5"/>
          </w:tcPr>
          <w:p>
            <w:pPr>
              <w:ind w:left="80"/>
              <w:spacing w:after="0" w:line="121" w:lineRule="exact"/>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line="121"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1" w:lineRule="exact"/>
              <w:rPr>
                <w:sz w:val="20"/>
                <w:szCs w:val="20"/>
                <w:color w:val="auto"/>
              </w:rPr>
            </w:pPr>
            <w:r>
              <w:rPr>
                <w:rFonts w:ascii="Arial" w:cs="Arial" w:eastAsia="Arial" w:hAnsi="Arial"/>
                <w:sz w:val="12"/>
                <w:szCs w:val="12"/>
                <w:b w:val="1"/>
                <w:bCs w:val="1"/>
                <w:color w:val="auto"/>
                <w:w w:val="89"/>
              </w:rPr>
              <w:t>Code.4</w:t>
            </w:r>
          </w:p>
        </w:tc>
        <w:tc>
          <w:tcPr>
            <w:tcW w:w="400" w:type="dxa"/>
            <w:vAlign w:val="bottom"/>
            <w:gridSpan w:val="3"/>
          </w:tcPr>
          <w:p>
            <w:pPr>
              <w:ind w:left="80"/>
              <w:spacing w:after="0" w:line="121" w:lineRule="exact"/>
              <w:rPr>
                <w:sz w:val="20"/>
                <w:szCs w:val="20"/>
                <w:color w:val="auto"/>
              </w:rPr>
            </w:pPr>
            <w:r>
              <w:rPr>
                <w:rFonts w:ascii="Arial" w:cs="Arial" w:eastAsia="Arial" w:hAnsi="Arial"/>
                <w:sz w:val="12"/>
                <w:szCs w:val="12"/>
                <w:b w:val="1"/>
                <w:bCs w:val="1"/>
                <w:color w:val="auto"/>
              </w:rPr>
              <w:t>V</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w w:val="76"/>
              </w:rPr>
              <w:t>(A)5.Number(D)</w:t>
            </w:r>
          </w:p>
        </w:tc>
        <w:tc>
          <w:tcPr>
            <w:tcW w:w="158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w w:val="73"/>
              </w:rPr>
              <w:t>Exercisable.6DateExercisableDate and</w:t>
            </w:r>
          </w:p>
        </w:tc>
        <w:tc>
          <w:tcPr>
            <w:tcW w:w="1100" w:type="dxa"/>
            <w:vAlign w:val="bottom"/>
          </w:tcPr>
          <w:p>
            <w:pPr>
              <w:ind w:left="60"/>
              <w:spacing w:after="0" w:line="121" w:lineRule="exact"/>
              <w:rPr>
                <w:sz w:val="20"/>
                <w:szCs w:val="20"/>
                <w:color w:val="auto"/>
              </w:rPr>
            </w:pPr>
            <w:r>
              <w:rPr>
                <w:rFonts w:ascii="Arial" w:cs="Arial" w:eastAsia="Arial" w:hAnsi="Arial"/>
                <w:sz w:val="12"/>
                <w:szCs w:val="12"/>
                <w:b w:val="1"/>
                <w:bCs w:val="1"/>
                <w:color w:val="auto"/>
                <w:w w:val="82"/>
              </w:rPr>
              <w:t>Title.7Title andShares</w:t>
            </w:r>
          </w:p>
        </w:tc>
        <w:tc>
          <w:tcPr>
            <w:tcW w:w="7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7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w w:val="91"/>
              </w:rPr>
              <w:t>Transaction</w:t>
            </w:r>
          </w:p>
        </w:tc>
        <w:tc>
          <w:tcPr>
            <w:tcW w:w="1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gridSpan w:val="3"/>
          </w:tcPr>
          <w:p>
            <w:pPr>
              <w:ind w:left="60"/>
              <w:spacing w:after="0" w:line="124"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24"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5"/>
          </w:tcPr>
          <w:p>
            <w:pPr>
              <w:ind w:left="80"/>
              <w:spacing w:after="0" w:line="124"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2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2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740" w:type="dxa"/>
            <w:vAlign w:val="bottom"/>
            <w:gridSpan w:val="11"/>
          </w:tcPr>
          <w:p>
            <w:pPr>
              <w:ind w:left="60"/>
              <w:spacing w:after="0" w:line="81" w:lineRule="exact"/>
              <w:rPr>
                <w:sz w:val="20"/>
                <w:szCs w:val="20"/>
                <w:color w:val="auto"/>
              </w:rPr>
            </w:pPr>
            <w:r>
              <w:rPr>
                <w:rFonts w:ascii="Arial" w:cs="Arial" w:eastAsia="Arial" w:hAnsi="Arial"/>
                <w:sz w:val="7"/>
                <w:szCs w:val="7"/>
                <w:color w:val="auto"/>
              </w:rPr>
              <w:t>1. Name and Address of Reporting Person</w:t>
            </w:r>
            <w:r>
              <w:rPr>
                <w:rFonts w:ascii="Arial" w:cs="Arial" w:eastAsia="Arial" w:hAnsi="Arial"/>
                <w:sz w:val="9"/>
                <w:szCs w:val="9"/>
                <w:color w:val="auto"/>
                <w:vertAlign w:val="superscript"/>
              </w:rPr>
              <w:t>*</w:t>
            </w:r>
          </w:p>
        </w:tc>
        <w:tc>
          <w:tcPr>
            <w:tcW w:w="1100" w:type="dxa"/>
            <w:vAlign w:val="bottom"/>
            <w:gridSpan w:val="3"/>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gridSpan w:val="3"/>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820" w:type="dxa"/>
            <w:vAlign w:val="bottom"/>
            <w:gridSpan w:val="3"/>
          </w:tcPr>
          <w:p>
            <w:pPr>
              <w:ind w:left="80"/>
              <w:spacing w:after="0" w:line="54" w:lineRule="exact"/>
              <w:rPr>
                <w:sz w:val="20"/>
                <w:szCs w:val="20"/>
                <w:color w:val="auto"/>
              </w:rPr>
            </w:pPr>
            <w:r>
              <w:rPr>
                <w:rFonts w:ascii="Arial" w:cs="Arial" w:eastAsia="Arial" w:hAnsi="Arial"/>
                <w:sz w:val="6"/>
                <w:szCs w:val="6"/>
                <w:b w:val="1"/>
                <w:bCs w:val="1"/>
                <w:color w:val="auto"/>
              </w:rPr>
              <w:t>Price of</w:t>
            </w: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20" w:type="dxa"/>
            <w:vAlign w:val="bottom"/>
            <w:gridSpan w:val="9"/>
          </w:tcPr>
          <w:p>
            <w:pPr>
              <w:spacing w:after="0"/>
              <w:rPr>
                <w:sz w:val="20"/>
                <w:szCs w:val="20"/>
                <w:color w:val="auto"/>
              </w:rPr>
            </w:pPr>
            <w:r>
              <w:rPr>
                <w:rFonts w:ascii="Arial" w:cs="Arial" w:eastAsia="Arial" w:hAnsi="Arial"/>
                <w:sz w:val="2"/>
                <w:szCs w:val="2"/>
                <w:u w:val="single" w:color="auto"/>
                <w:color w:val="0000EE"/>
              </w:rPr>
              <w:t>Levin Easterly Partners LLC</w:t>
            </w: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or Indirect</w:t>
            </w: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gridSpan w:val="3"/>
          </w:tcPr>
          <w:p>
            <w:pPr>
              <w:ind w:left="80"/>
              <w:spacing w:after="0" w:line="121" w:lineRule="exact"/>
              <w:rPr>
                <w:rFonts w:ascii="Arial" w:cs="Arial" w:eastAsia="Arial" w:hAnsi="Arial"/>
                <w:sz w:val="12"/>
                <w:szCs w:val="12"/>
                <w:b w:val="1"/>
                <w:bCs w:val="1"/>
                <w:u w:val="single" w:color="auto"/>
                <w:color w:val="auto"/>
              </w:rPr>
            </w:pPr>
            <w:hyperlink r:id="rId12">
              <w:r>
                <w:rPr>
                  <w:rFonts w:ascii="Arial" w:cs="Arial" w:eastAsia="Arial" w:hAnsi="Arial"/>
                  <w:sz w:val="12"/>
                  <w:szCs w:val="12"/>
                  <w:b w:val="1"/>
                  <w:bCs w:val="1"/>
                  <w:u w:val="single" w:color="auto"/>
                  <w:color w:val="auto"/>
                </w:rPr>
                <w:t>Derivative</w:t>
              </w:r>
            </w:hyperlink>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tcPr>
          <w:p>
            <w:pPr>
              <w:ind w:left="80"/>
              <w:spacing w:after="0" w:line="135"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ind w:left="80"/>
              <w:spacing w:after="0" w:line="10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04" w:lineRule="exact"/>
              <w:rPr>
                <w:sz w:val="20"/>
                <w:szCs w:val="20"/>
                <w:color w:val="auto"/>
              </w:rPr>
            </w:pPr>
            <w:r>
              <w:rPr>
                <w:rFonts w:ascii="Arial" w:cs="Arial" w:eastAsia="Arial" w:hAnsi="Arial"/>
                <w:sz w:val="12"/>
                <w:szCs w:val="12"/>
                <w:b w:val="1"/>
                <w:bCs w:val="1"/>
                <w:color w:val="auto"/>
              </w:rPr>
              <w:t>and 4)</w:t>
            </w:r>
          </w:p>
        </w:tc>
        <w:tc>
          <w:tcPr>
            <w:tcW w:w="720" w:type="dxa"/>
            <w:vAlign w:val="bottom"/>
          </w:tcPr>
          <w:p>
            <w:pPr>
              <w:spacing w:after="0"/>
              <w:rPr>
                <w:sz w:val="11"/>
                <w:szCs w:val="11"/>
                <w:color w:val="auto"/>
              </w:rPr>
            </w:pPr>
          </w:p>
        </w:tc>
        <w:tc>
          <w:tcPr>
            <w:tcW w:w="980" w:type="dxa"/>
            <w:vAlign w:val="bottom"/>
          </w:tcPr>
          <w:p>
            <w:pPr>
              <w:ind w:left="60"/>
              <w:spacing w:after="0" w:line="10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line="151" w:lineRule="exact"/>
              <w:rPr>
                <w:sz w:val="20"/>
                <w:szCs w:val="20"/>
                <w:color w:val="auto"/>
              </w:rPr>
            </w:pPr>
            <w:r>
              <w:rPr>
                <w:rFonts w:ascii="Arial" w:cs="Arial" w:eastAsia="Arial" w:hAnsi="Arial"/>
                <w:sz w:val="14"/>
                <w:szCs w:val="14"/>
                <w:color w:val="auto"/>
              </w:rPr>
              <w:t>(Last)</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5"/>
          </w:tcPr>
          <w:p>
            <w:pPr>
              <w:spacing w:after="0" w:line="151" w:lineRule="exact"/>
              <w:rPr>
                <w:sz w:val="20"/>
                <w:szCs w:val="20"/>
                <w:color w:val="auto"/>
              </w:rPr>
            </w:pPr>
            <w:r>
              <w:rPr>
                <w:rFonts w:ascii="Arial" w:cs="Arial" w:eastAsia="Arial" w:hAnsi="Arial"/>
                <w:sz w:val="14"/>
                <w:szCs w:val="14"/>
                <w:color w:val="auto"/>
              </w:rPr>
              <w:t>(First)</w:t>
            </w:r>
          </w:p>
        </w:tc>
        <w:tc>
          <w:tcPr>
            <w:tcW w:w="280" w:type="dxa"/>
            <w:vAlign w:val="bottom"/>
          </w:tcPr>
          <w:p>
            <w:pPr>
              <w:spacing w:after="0"/>
              <w:rPr>
                <w:sz w:val="13"/>
                <w:szCs w:val="13"/>
                <w:color w:val="auto"/>
              </w:rPr>
            </w:pPr>
          </w:p>
        </w:tc>
        <w:tc>
          <w:tcPr>
            <w:tcW w:w="820" w:type="dxa"/>
            <w:vAlign w:val="bottom"/>
            <w:gridSpan w:val="2"/>
          </w:tcPr>
          <w:p>
            <w:pPr>
              <w:spacing w:after="0" w:line="151" w:lineRule="exact"/>
              <w:rPr>
                <w:sz w:val="20"/>
                <w:szCs w:val="20"/>
                <w:color w:val="auto"/>
              </w:rPr>
            </w:pPr>
            <w:r>
              <w:rPr>
                <w:rFonts w:ascii="Arial" w:cs="Arial" w:eastAsia="Arial" w:hAnsi="Arial"/>
                <w:sz w:val="14"/>
                <w:szCs w:val="14"/>
                <w:color w:val="auto"/>
              </w:rPr>
              <w:t>(Middle)</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20" w:type="dxa"/>
            <w:vAlign w:val="bottom"/>
            <w:gridSpan w:val="9"/>
            <w:vMerge w:val="restart"/>
          </w:tcPr>
          <w:p>
            <w:pPr>
              <w:spacing w:after="0"/>
              <w:rPr>
                <w:sz w:val="20"/>
                <w:szCs w:val="20"/>
                <w:color w:val="auto"/>
              </w:rPr>
            </w:pPr>
            <w:r>
              <w:rPr>
                <w:rFonts w:ascii="Arial" w:cs="Arial" w:eastAsia="Arial" w:hAnsi="Arial"/>
                <w:sz w:val="18"/>
                <w:szCs w:val="18"/>
                <w:color w:val="0000FF"/>
                <w:highlight w:val="white"/>
              </w:rPr>
              <w:t>595 MADISON AVENUE</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20" w:type="dxa"/>
            <w:vAlign w:val="bottom"/>
            <w:gridSpan w:val="9"/>
            <w:vMerge w:val="continue"/>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16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82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1100" w:type="dxa"/>
            <w:vAlign w:val="bottom"/>
            <w:tcBorders>
              <w:bottom w:val="single" w:sz="8" w:color="808080"/>
            </w:tcBorders>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20" w:type="dxa"/>
            <w:vAlign w:val="bottom"/>
            <w:gridSpan w:val="9"/>
            <w:vMerge w:val="continue"/>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4"/>
            <w:vMerge w:val="restart"/>
          </w:tcPr>
          <w:p>
            <w:pPr>
              <w:spacing w:after="0"/>
              <w:rPr>
                <w:sz w:val="20"/>
                <w:szCs w:val="20"/>
                <w:color w:val="auto"/>
              </w:rPr>
            </w:pPr>
            <w:r>
              <w:rPr>
                <w:rFonts w:ascii="Arial" w:cs="Arial" w:eastAsia="Arial" w:hAnsi="Arial"/>
                <w:sz w:val="18"/>
                <w:szCs w:val="18"/>
                <w:color w:val="0000FF"/>
                <w:highlight w:val="white"/>
              </w:rPr>
              <w:t>17TH FLOOR</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4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00" w:type="dxa"/>
            <w:vAlign w:val="bottom"/>
            <w:vMerge w:val="restart"/>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0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4"/>
                <w:szCs w:val="14"/>
                <w:color w:val="auto"/>
              </w:rPr>
              <w:t>(Street)</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2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520"/>
              <w:spacing w:after="0" w:line="120"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gridSpan w:val="3"/>
          </w:tcPr>
          <w:p>
            <w:pPr>
              <w:ind w:left="8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940" w:type="dxa"/>
            <w:vAlign w:val="bottom"/>
            <w:gridSpan w:val="2"/>
            <w:vMerge w:val="restart"/>
          </w:tcPr>
          <w:p>
            <w:pPr>
              <w:spacing w:after="0"/>
              <w:rPr>
                <w:sz w:val="20"/>
                <w:szCs w:val="20"/>
                <w:color w:val="auto"/>
              </w:rPr>
            </w:pPr>
            <w:r>
              <w:rPr>
                <w:rFonts w:ascii="Arial" w:cs="Arial" w:eastAsia="Arial" w:hAnsi="Arial"/>
                <w:sz w:val="18"/>
                <w:szCs w:val="18"/>
                <w:color w:val="0000FF"/>
                <w:highlight w:val="white"/>
                <w:w w:val="93"/>
              </w:rPr>
              <w:t>NEW YORK</w:t>
            </w:r>
          </w:p>
        </w:tc>
        <w:tc>
          <w:tcPr>
            <w:tcW w:w="4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260" w:type="dxa"/>
            <w:vAlign w:val="bottom"/>
            <w:vMerge w:val="restart"/>
          </w:tcPr>
          <w:p>
            <w:pPr>
              <w:spacing w:after="0"/>
              <w:rPr>
                <w:sz w:val="20"/>
                <w:szCs w:val="20"/>
                <w:color w:val="auto"/>
              </w:rPr>
            </w:pPr>
            <w:r>
              <w:rPr>
                <w:rFonts w:ascii="Arial" w:cs="Arial" w:eastAsia="Arial" w:hAnsi="Arial"/>
                <w:sz w:val="18"/>
                <w:szCs w:val="18"/>
                <w:color w:val="0000FF"/>
                <w:highlight w:val="white"/>
                <w:w w:val="95"/>
              </w:rPr>
              <w:t>NY</w:t>
            </w:r>
          </w:p>
        </w:tc>
        <w:tc>
          <w:tcPr>
            <w:tcW w:w="62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460" w:type="dxa"/>
            <w:vAlign w:val="bottom"/>
            <w:vMerge w:val="restart"/>
          </w:tcPr>
          <w:p>
            <w:pPr>
              <w:spacing w:after="0"/>
              <w:rPr>
                <w:sz w:val="20"/>
                <w:szCs w:val="20"/>
                <w:color w:val="auto"/>
              </w:rPr>
            </w:pPr>
            <w:r>
              <w:rPr>
                <w:rFonts w:ascii="Arial" w:cs="Arial" w:eastAsia="Arial" w:hAnsi="Arial"/>
                <w:sz w:val="18"/>
                <w:szCs w:val="18"/>
                <w:color w:val="0000FF"/>
                <w:highlight w:val="white"/>
                <w:w w:val="87"/>
              </w:rPr>
              <w:t>10022</w:t>
            </w:r>
          </w:p>
        </w:tc>
        <w:tc>
          <w:tcPr>
            <w:tcW w:w="36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gridSpan w:val="2"/>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Arial" w:cs="Arial" w:eastAsia="Arial" w:hAnsi="Arial"/>
                <w:sz w:val="14"/>
                <w:szCs w:val="14"/>
                <w:color w:val="auto"/>
              </w:rPr>
              <w:t>(State)</w:t>
            </w:r>
          </w:p>
        </w:tc>
        <w:tc>
          <w:tcPr>
            <w:tcW w:w="2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rPr>
              <w:t>(Zip)</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4"/>
          </w:tcPr>
          <w:p>
            <w:pPr>
              <w:spacing w:after="0"/>
              <w:rPr>
                <w:sz w:val="7"/>
                <w:szCs w:val="7"/>
                <w:color w:val="auto"/>
              </w:rPr>
            </w:pPr>
          </w:p>
        </w:tc>
        <w:tc>
          <w:tcPr>
            <w:tcW w:w="94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11"/>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9"/>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LE Partners Holdings LLC</w:t>
              </w:r>
            </w:hyperlink>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Arial" w:cs="Arial" w:eastAsia="Arial" w:hAnsi="Arial"/>
                <w:sz w:val="14"/>
                <w:szCs w:val="14"/>
                <w:color w:val="auto"/>
              </w:rPr>
              <w:t>(First)</w:t>
            </w:r>
          </w:p>
        </w:tc>
        <w:tc>
          <w:tcPr>
            <w:tcW w:w="2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rPr>
              <w:t>(Middle)</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gridSpan w:val="9"/>
          </w:tcPr>
          <w:p>
            <w:pPr>
              <w:spacing w:after="0"/>
              <w:rPr>
                <w:sz w:val="20"/>
                <w:szCs w:val="20"/>
                <w:color w:val="auto"/>
              </w:rPr>
            </w:pPr>
            <w:r>
              <w:rPr>
                <w:rFonts w:ascii="Arial" w:cs="Arial" w:eastAsia="Arial" w:hAnsi="Arial"/>
                <w:sz w:val="18"/>
                <w:szCs w:val="18"/>
                <w:color w:val="0000FF"/>
              </w:rPr>
              <w:t>138 CONANT STREET</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gridSpan w:val="2"/>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gridSpan w:val="4"/>
          </w:tcPr>
          <w:p>
            <w:pPr>
              <w:spacing w:after="0"/>
              <w:rPr>
                <w:sz w:val="20"/>
                <w:szCs w:val="20"/>
                <w:color w:val="auto"/>
              </w:rPr>
            </w:pPr>
            <w:r>
              <w:rPr>
                <w:rFonts w:ascii="Arial" w:cs="Arial" w:eastAsia="Arial" w:hAnsi="Arial"/>
                <w:sz w:val="18"/>
                <w:szCs w:val="18"/>
                <w:color w:val="0000FF"/>
              </w:rPr>
              <w:t>BEVERLY</w:t>
            </w:r>
          </w:p>
        </w:tc>
        <w:tc>
          <w:tcPr>
            <w:tcW w:w="1180" w:type="dxa"/>
            <w:vAlign w:val="bottom"/>
            <w:gridSpan w:val="5"/>
          </w:tcPr>
          <w:p>
            <w:pPr>
              <w:spacing w:after="0"/>
              <w:rPr>
                <w:sz w:val="20"/>
                <w:szCs w:val="20"/>
                <w:color w:val="auto"/>
              </w:rPr>
            </w:pPr>
            <w:r>
              <w:rPr>
                <w:rFonts w:ascii="Arial" w:cs="Arial" w:eastAsia="Arial" w:hAnsi="Arial"/>
                <w:sz w:val="18"/>
                <w:szCs w:val="18"/>
                <w:color w:val="0000FF"/>
              </w:rPr>
              <w:t>MA</w:t>
            </w:r>
          </w:p>
        </w:tc>
        <w:tc>
          <w:tcPr>
            <w:tcW w:w="740" w:type="dxa"/>
            <w:vAlign w:val="bottom"/>
            <w:gridSpan w:val="2"/>
          </w:tcPr>
          <w:p>
            <w:pPr>
              <w:ind w:left="280"/>
              <w:spacing w:after="0"/>
              <w:rPr>
                <w:sz w:val="20"/>
                <w:szCs w:val="20"/>
                <w:color w:val="auto"/>
              </w:rPr>
            </w:pPr>
            <w:r>
              <w:rPr>
                <w:rFonts w:ascii="Arial" w:cs="Arial" w:eastAsia="Arial" w:hAnsi="Arial"/>
                <w:sz w:val="18"/>
                <w:szCs w:val="18"/>
                <w:color w:val="0000FF"/>
                <w:w w:val="87"/>
              </w:rPr>
              <w:t>01915</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gridSpan w:val="2"/>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Arial" w:cs="Arial" w:eastAsia="Arial" w:hAnsi="Arial"/>
                <w:sz w:val="14"/>
                <w:szCs w:val="14"/>
                <w:color w:val="auto"/>
              </w:rPr>
              <w:t>(State)</w:t>
            </w:r>
          </w:p>
        </w:tc>
        <w:tc>
          <w:tcPr>
            <w:tcW w:w="2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rPr>
              <w:t>(Zip)</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500" w:type="dxa"/>
            <w:vAlign w:val="bottom"/>
            <w:tcBorders>
              <w:bottom w:val="single" w:sz="8" w:color="2C2C2C"/>
            </w:tcBorders>
            <w:gridSpan w:val="5"/>
          </w:tcPr>
          <w:p>
            <w:pPr>
              <w:spacing w:after="0"/>
              <w:rPr>
                <w:sz w:val="7"/>
                <w:szCs w:val="7"/>
                <w:color w:val="auto"/>
              </w:rPr>
            </w:pPr>
          </w:p>
        </w:tc>
        <w:tc>
          <w:tcPr>
            <w:tcW w:w="94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11"/>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9"/>
          </w:tcPr>
          <w:p>
            <w:pPr>
              <w:spacing w:after="0" w:line="224" w:lineRule="exact"/>
              <w:rPr>
                <w:rFonts w:ascii="Arial" w:cs="Arial" w:eastAsia="Arial" w:hAnsi="Arial"/>
                <w:sz w:val="22"/>
                <w:szCs w:val="22"/>
                <w:color w:val="0000EE"/>
                <w:w w:val="95"/>
              </w:rPr>
            </w:pPr>
            <w:hyperlink r:id="rId16">
              <w:r>
                <w:rPr>
                  <w:rFonts w:ascii="Arial" w:cs="Arial" w:eastAsia="Arial" w:hAnsi="Arial"/>
                  <w:sz w:val="22"/>
                  <w:szCs w:val="22"/>
                  <w:color w:val="0000EE"/>
                  <w:w w:val="95"/>
                </w:rPr>
                <w:t>LE Partners Holdings II LLC</w:t>
              </w:r>
            </w:hyperlink>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Arial" w:cs="Arial" w:eastAsia="Arial" w:hAnsi="Arial"/>
                <w:sz w:val="14"/>
                <w:szCs w:val="14"/>
                <w:color w:val="auto"/>
              </w:rPr>
              <w:t>(First)</w:t>
            </w:r>
          </w:p>
        </w:tc>
        <w:tc>
          <w:tcPr>
            <w:tcW w:w="2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rPr>
              <w:t>(Middle)</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gridSpan w:val="9"/>
          </w:tcPr>
          <w:p>
            <w:pPr>
              <w:spacing w:after="0"/>
              <w:rPr>
                <w:sz w:val="20"/>
                <w:szCs w:val="20"/>
                <w:color w:val="auto"/>
              </w:rPr>
            </w:pPr>
            <w:r>
              <w:rPr>
                <w:rFonts w:ascii="Arial" w:cs="Arial" w:eastAsia="Arial" w:hAnsi="Arial"/>
                <w:sz w:val="18"/>
                <w:szCs w:val="18"/>
                <w:color w:val="0000FF"/>
              </w:rPr>
              <w:t>138 CONANT STREET</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gridSpan w:val="2"/>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gridSpan w:val="4"/>
          </w:tcPr>
          <w:p>
            <w:pPr>
              <w:spacing w:after="0"/>
              <w:rPr>
                <w:sz w:val="20"/>
                <w:szCs w:val="20"/>
                <w:color w:val="auto"/>
              </w:rPr>
            </w:pPr>
            <w:r>
              <w:rPr>
                <w:rFonts w:ascii="Arial" w:cs="Arial" w:eastAsia="Arial" w:hAnsi="Arial"/>
                <w:sz w:val="18"/>
                <w:szCs w:val="18"/>
                <w:color w:val="0000FF"/>
              </w:rPr>
              <w:t>BEVERLY</w:t>
            </w:r>
          </w:p>
        </w:tc>
        <w:tc>
          <w:tcPr>
            <w:tcW w:w="1180" w:type="dxa"/>
            <w:vAlign w:val="bottom"/>
            <w:gridSpan w:val="5"/>
          </w:tcPr>
          <w:p>
            <w:pPr>
              <w:spacing w:after="0"/>
              <w:rPr>
                <w:sz w:val="20"/>
                <w:szCs w:val="20"/>
                <w:color w:val="auto"/>
              </w:rPr>
            </w:pPr>
            <w:r>
              <w:rPr>
                <w:rFonts w:ascii="Arial" w:cs="Arial" w:eastAsia="Arial" w:hAnsi="Arial"/>
                <w:sz w:val="18"/>
                <w:szCs w:val="18"/>
                <w:color w:val="0000FF"/>
              </w:rPr>
              <w:t>MA</w:t>
            </w:r>
          </w:p>
        </w:tc>
        <w:tc>
          <w:tcPr>
            <w:tcW w:w="740" w:type="dxa"/>
            <w:vAlign w:val="bottom"/>
            <w:gridSpan w:val="2"/>
          </w:tcPr>
          <w:p>
            <w:pPr>
              <w:ind w:left="280"/>
              <w:spacing w:after="0"/>
              <w:rPr>
                <w:sz w:val="20"/>
                <w:szCs w:val="20"/>
                <w:color w:val="auto"/>
              </w:rPr>
            </w:pPr>
            <w:r>
              <w:rPr>
                <w:rFonts w:ascii="Arial" w:cs="Arial" w:eastAsia="Arial" w:hAnsi="Arial"/>
                <w:sz w:val="18"/>
                <w:szCs w:val="18"/>
                <w:color w:val="0000FF"/>
                <w:w w:val="87"/>
              </w:rPr>
              <w:t>01915</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gridSpan w:val="2"/>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Arial" w:cs="Arial" w:eastAsia="Arial" w:hAnsi="Arial"/>
                <w:sz w:val="14"/>
                <w:szCs w:val="14"/>
                <w:color w:val="auto"/>
              </w:rPr>
              <w:t>(State)</w:t>
            </w:r>
          </w:p>
        </w:tc>
        <w:tc>
          <w:tcPr>
            <w:tcW w:w="2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rPr>
              <w:t>(Zip)</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500" w:type="dxa"/>
            <w:vAlign w:val="bottom"/>
            <w:tcBorders>
              <w:bottom w:val="single" w:sz="8" w:color="2C2C2C"/>
            </w:tcBorders>
            <w:gridSpan w:val="5"/>
          </w:tcPr>
          <w:p>
            <w:pPr>
              <w:spacing w:after="0"/>
              <w:rPr>
                <w:sz w:val="7"/>
                <w:szCs w:val="7"/>
                <w:color w:val="auto"/>
              </w:rPr>
            </w:pPr>
          </w:p>
        </w:tc>
        <w:tc>
          <w:tcPr>
            <w:tcW w:w="94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11"/>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9"/>
          </w:tcPr>
          <w:p>
            <w:pPr>
              <w:spacing w:after="0" w:line="224" w:lineRule="exact"/>
              <w:rPr>
                <w:rFonts w:ascii="Arial" w:cs="Arial" w:eastAsia="Arial" w:hAnsi="Arial"/>
                <w:sz w:val="22"/>
                <w:szCs w:val="22"/>
                <w:color w:val="0000EE"/>
                <w:w w:val="93"/>
              </w:rPr>
            </w:pPr>
            <w:hyperlink r:id="rId17">
              <w:r>
                <w:rPr>
                  <w:rFonts w:ascii="Arial" w:cs="Arial" w:eastAsia="Arial" w:hAnsi="Arial"/>
                  <w:sz w:val="22"/>
                  <w:szCs w:val="22"/>
                  <w:color w:val="0000EE"/>
                  <w:w w:val="93"/>
                </w:rPr>
                <w:t>LE Partners Holdings III LLC</w:t>
              </w:r>
            </w:hyperlink>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Arial" w:cs="Arial" w:eastAsia="Arial" w:hAnsi="Arial"/>
                <w:sz w:val="14"/>
                <w:szCs w:val="14"/>
                <w:color w:val="auto"/>
              </w:rPr>
              <w:t>(First)</w:t>
            </w:r>
          </w:p>
        </w:tc>
        <w:tc>
          <w:tcPr>
            <w:tcW w:w="2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rPr>
              <w:t>(Middle)</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gridSpan w:val="9"/>
          </w:tcPr>
          <w:p>
            <w:pPr>
              <w:spacing w:after="0"/>
              <w:rPr>
                <w:sz w:val="20"/>
                <w:szCs w:val="20"/>
                <w:color w:val="auto"/>
              </w:rPr>
            </w:pPr>
            <w:r>
              <w:rPr>
                <w:rFonts w:ascii="Arial" w:cs="Arial" w:eastAsia="Arial" w:hAnsi="Arial"/>
                <w:sz w:val="18"/>
                <w:szCs w:val="18"/>
                <w:color w:val="0000FF"/>
              </w:rPr>
              <w:t>138 CONANT STREET</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gridSpan w:val="2"/>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gridSpan w:val="4"/>
          </w:tcPr>
          <w:p>
            <w:pPr>
              <w:spacing w:after="0"/>
              <w:rPr>
                <w:sz w:val="20"/>
                <w:szCs w:val="20"/>
                <w:color w:val="auto"/>
              </w:rPr>
            </w:pPr>
            <w:r>
              <w:rPr>
                <w:rFonts w:ascii="Arial" w:cs="Arial" w:eastAsia="Arial" w:hAnsi="Arial"/>
                <w:sz w:val="18"/>
                <w:szCs w:val="18"/>
                <w:color w:val="0000FF"/>
              </w:rPr>
              <w:t>BEVERLY</w:t>
            </w:r>
          </w:p>
        </w:tc>
        <w:tc>
          <w:tcPr>
            <w:tcW w:w="1180" w:type="dxa"/>
            <w:vAlign w:val="bottom"/>
            <w:gridSpan w:val="5"/>
          </w:tcPr>
          <w:p>
            <w:pPr>
              <w:spacing w:after="0"/>
              <w:rPr>
                <w:sz w:val="20"/>
                <w:szCs w:val="20"/>
                <w:color w:val="auto"/>
              </w:rPr>
            </w:pPr>
            <w:r>
              <w:rPr>
                <w:rFonts w:ascii="Arial" w:cs="Arial" w:eastAsia="Arial" w:hAnsi="Arial"/>
                <w:sz w:val="18"/>
                <w:szCs w:val="18"/>
                <w:color w:val="0000FF"/>
              </w:rPr>
              <w:t>MA</w:t>
            </w:r>
          </w:p>
        </w:tc>
        <w:tc>
          <w:tcPr>
            <w:tcW w:w="740" w:type="dxa"/>
            <w:vAlign w:val="bottom"/>
            <w:gridSpan w:val="2"/>
          </w:tcPr>
          <w:p>
            <w:pPr>
              <w:ind w:left="280"/>
              <w:spacing w:after="0"/>
              <w:rPr>
                <w:sz w:val="20"/>
                <w:szCs w:val="20"/>
                <w:color w:val="auto"/>
              </w:rPr>
            </w:pPr>
            <w:r>
              <w:rPr>
                <w:rFonts w:ascii="Arial" w:cs="Arial" w:eastAsia="Arial" w:hAnsi="Arial"/>
                <w:sz w:val="18"/>
                <w:szCs w:val="18"/>
                <w:color w:val="0000FF"/>
                <w:w w:val="87"/>
              </w:rPr>
              <w:t>01915</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gridSpan w:val="2"/>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Arial" w:cs="Arial" w:eastAsia="Arial" w:hAnsi="Arial"/>
                <w:sz w:val="14"/>
                <w:szCs w:val="14"/>
                <w:color w:val="auto"/>
              </w:rPr>
              <w:t>(State)</w:t>
            </w:r>
          </w:p>
        </w:tc>
        <w:tc>
          <w:tcPr>
            <w:tcW w:w="2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rPr>
              <w:t>(Zip)</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500" w:type="dxa"/>
            <w:vAlign w:val="bottom"/>
            <w:tcBorders>
              <w:bottom w:val="single" w:sz="8" w:color="2C2C2C"/>
            </w:tcBorders>
            <w:gridSpan w:val="5"/>
          </w:tcPr>
          <w:p>
            <w:pPr>
              <w:spacing w:after="0"/>
              <w:rPr>
                <w:sz w:val="7"/>
                <w:szCs w:val="7"/>
                <w:color w:val="auto"/>
              </w:rPr>
            </w:pPr>
          </w:p>
        </w:tc>
        <w:tc>
          <w:tcPr>
            <w:tcW w:w="94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11"/>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9"/>
          </w:tcPr>
          <w:p>
            <w:pPr>
              <w:spacing w:after="0" w:line="224" w:lineRule="exact"/>
              <w:rPr>
                <w:rFonts w:ascii="Arial" w:cs="Arial" w:eastAsia="Arial" w:hAnsi="Arial"/>
                <w:sz w:val="22"/>
                <w:szCs w:val="22"/>
                <w:color w:val="0000EE"/>
                <w:w w:val="92"/>
              </w:rPr>
            </w:pPr>
            <w:hyperlink r:id="rId18">
              <w:r>
                <w:rPr>
                  <w:rFonts w:ascii="Arial" w:cs="Arial" w:eastAsia="Arial" w:hAnsi="Arial"/>
                  <w:sz w:val="22"/>
                  <w:szCs w:val="22"/>
                  <w:color w:val="0000EE"/>
                  <w:w w:val="92"/>
                </w:rPr>
                <w:t>LE Partners Holdings IV LLC</w:t>
              </w:r>
            </w:hyperlink>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Arial" w:cs="Arial" w:eastAsia="Arial" w:hAnsi="Arial"/>
                <w:sz w:val="14"/>
                <w:szCs w:val="14"/>
                <w:color w:val="auto"/>
              </w:rPr>
              <w:t>(First)</w:t>
            </w:r>
          </w:p>
        </w:tc>
        <w:tc>
          <w:tcPr>
            <w:tcW w:w="2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rPr>
              <w:t>(Middle)</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gridSpan w:val="9"/>
          </w:tcPr>
          <w:p>
            <w:pPr>
              <w:spacing w:after="0"/>
              <w:rPr>
                <w:sz w:val="20"/>
                <w:szCs w:val="20"/>
                <w:color w:val="auto"/>
              </w:rPr>
            </w:pPr>
            <w:r>
              <w:rPr>
                <w:rFonts w:ascii="Arial" w:cs="Arial" w:eastAsia="Arial" w:hAnsi="Arial"/>
                <w:sz w:val="18"/>
                <w:szCs w:val="18"/>
                <w:color w:val="0000FF"/>
              </w:rPr>
              <w:t>138 CONANT STREET</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gridSpan w:val="2"/>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gridSpan w:val="4"/>
          </w:tcPr>
          <w:p>
            <w:pPr>
              <w:spacing w:after="0"/>
              <w:rPr>
                <w:sz w:val="20"/>
                <w:szCs w:val="20"/>
                <w:color w:val="auto"/>
              </w:rPr>
            </w:pPr>
            <w:r>
              <w:rPr>
                <w:rFonts w:ascii="Arial" w:cs="Arial" w:eastAsia="Arial" w:hAnsi="Arial"/>
                <w:sz w:val="18"/>
                <w:szCs w:val="18"/>
                <w:color w:val="0000FF"/>
              </w:rPr>
              <w:t>BEVERLY</w:t>
            </w:r>
          </w:p>
        </w:tc>
        <w:tc>
          <w:tcPr>
            <w:tcW w:w="1180" w:type="dxa"/>
            <w:vAlign w:val="bottom"/>
            <w:gridSpan w:val="5"/>
          </w:tcPr>
          <w:p>
            <w:pPr>
              <w:spacing w:after="0"/>
              <w:rPr>
                <w:sz w:val="20"/>
                <w:szCs w:val="20"/>
                <w:color w:val="auto"/>
              </w:rPr>
            </w:pPr>
            <w:r>
              <w:rPr>
                <w:rFonts w:ascii="Arial" w:cs="Arial" w:eastAsia="Arial" w:hAnsi="Arial"/>
                <w:sz w:val="18"/>
                <w:szCs w:val="18"/>
                <w:color w:val="0000FF"/>
              </w:rPr>
              <w:t>MA</w:t>
            </w:r>
          </w:p>
        </w:tc>
        <w:tc>
          <w:tcPr>
            <w:tcW w:w="740" w:type="dxa"/>
            <w:vAlign w:val="bottom"/>
            <w:gridSpan w:val="2"/>
          </w:tcPr>
          <w:p>
            <w:pPr>
              <w:ind w:left="280"/>
              <w:spacing w:after="0"/>
              <w:rPr>
                <w:sz w:val="20"/>
                <w:szCs w:val="20"/>
                <w:color w:val="auto"/>
              </w:rPr>
            </w:pPr>
            <w:r>
              <w:rPr>
                <w:rFonts w:ascii="Arial" w:cs="Arial" w:eastAsia="Arial" w:hAnsi="Arial"/>
                <w:sz w:val="18"/>
                <w:szCs w:val="18"/>
                <w:color w:val="0000FF"/>
                <w:w w:val="87"/>
              </w:rPr>
              <w:t>01915</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gridSpan w:val="2"/>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Arial" w:cs="Arial" w:eastAsia="Arial" w:hAnsi="Arial"/>
                <w:sz w:val="14"/>
                <w:szCs w:val="14"/>
                <w:color w:val="auto"/>
              </w:rPr>
              <w:t>(State)</w:t>
            </w:r>
          </w:p>
        </w:tc>
        <w:tc>
          <w:tcPr>
            <w:tcW w:w="2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rPr>
              <w:t>(Zip)</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500" w:type="dxa"/>
            <w:vAlign w:val="bottom"/>
            <w:tcBorders>
              <w:bottom w:val="single" w:sz="8" w:color="2C2C2C"/>
            </w:tcBorders>
            <w:gridSpan w:val="5"/>
          </w:tcPr>
          <w:p>
            <w:pPr>
              <w:spacing w:after="0"/>
              <w:rPr>
                <w:sz w:val="7"/>
                <w:szCs w:val="7"/>
                <w:color w:val="auto"/>
              </w:rPr>
            </w:pPr>
          </w:p>
        </w:tc>
        <w:tc>
          <w:tcPr>
            <w:tcW w:w="94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11"/>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4"/>
          </w:tcPr>
          <w:p>
            <w:pPr>
              <w:spacing w:after="0" w:line="224" w:lineRule="exact"/>
              <w:rPr>
                <w:rFonts w:ascii="Arial" w:cs="Arial" w:eastAsia="Arial" w:hAnsi="Arial"/>
                <w:sz w:val="22"/>
                <w:szCs w:val="22"/>
                <w:color w:val="0000EE"/>
                <w:w w:val="93"/>
              </w:rPr>
            </w:pPr>
            <w:hyperlink r:id="rId19">
              <w:r>
                <w:rPr>
                  <w:rFonts w:ascii="Arial" w:cs="Arial" w:eastAsia="Arial" w:hAnsi="Arial"/>
                  <w:sz w:val="22"/>
                  <w:szCs w:val="22"/>
                  <w:color w:val="0000EE"/>
                  <w:w w:val="93"/>
                </w:rPr>
                <w:t>Crate Darrell W</w:t>
              </w:r>
            </w:hyperlink>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Arial" w:cs="Arial" w:eastAsia="Arial" w:hAnsi="Arial"/>
                <w:sz w:val="14"/>
                <w:szCs w:val="14"/>
                <w:color w:val="auto"/>
              </w:rPr>
              <w:t>(First)</w:t>
            </w:r>
          </w:p>
        </w:tc>
        <w:tc>
          <w:tcPr>
            <w:tcW w:w="2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rPr>
              <w:t>(Middle)</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138 CONANT STREET</w:t>
      </w:r>
    </w:p>
    <w:p>
      <w:pPr>
        <w:spacing w:after="0" w:line="354"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64" w:right="239" w:bottom="0" w:gutter="0" w:footer="0" w:header="0"/>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BEVERLY</w:t>
      </w:r>
      <w:r>
        <w:rPr>
          <w:sz w:val="20"/>
          <w:szCs w:val="20"/>
          <w:color w:val="auto"/>
        </w:rPr>
        <w:tab/>
      </w:r>
      <w:r>
        <w:rPr>
          <w:rFonts w:ascii="Arial" w:cs="Arial" w:eastAsia="Arial" w:hAnsi="Arial"/>
          <w:sz w:val="18"/>
          <w:szCs w:val="18"/>
          <w:color w:val="0000FF"/>
        </w:rPr>
        <w:t>MA</w:t>
      </w:r>
      <w:r>
        <w:rPr>
          <w:sz w:val="20"/>
          <w:szCs w:val="20"/>
          <w:color w:val="auto"/>
        </w:rPr>
        <w:tab/>
      </w:r>
      <w:r>
        <w:rPr>
          <w:rFonts w:ascii="Arial" w:cs="Arial" w:eastAsia="Arial" w:hAnsi="Arial"/>
          <w:sz w:val="15"/>
          <w:szCs w:val="15"/>
          <w:color w:val="0000FF"/>
        </w:rPr>
        <w:t>01915</w:t>
      </w:r>
    </w:p>
    <w:p>
      <w:pPr>
        <w:sectPr>
          <w:pgSz w:w="11900" w:h="16838" w:orient="portrait"/>
          <w:cols w:equalWidth="0" w:num="1">
            <w:col w:w="11420"/>
          </w:cols>
          <w:pgMar w:left="240" w:top="64" w:right="2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Kalichstein Avshalom</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138 CONANT STREET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300" w:type="dxa"/>
            <w:vAlign w:val="bottom"/>
            <w:gridSpan w:val="2"/>
          </w:tcPr>
          <w:p>
            <w:pPr>
              <w:ind w:left="20"/>
              <w:spacing w:after="0"/>
              <w:rPr>
                <w:sz w:val="20"/>
                <w:szCs w:val="20"/>
                <w:color w:val="auto"/>
              </w:rPr>
            </w:pPr>
            <w:r>
              <w:rPr>
                <w:rFonts w:ascii="Arial" w:cs="Arial" w:eastAsia="Arial" w:hAnsi="Arial"/>
                <w:sz w:val="18"/>
                <w:szCs w:val="18"/>
                <w:color w:val="0000FF"/>
              </w:rPr>
              <w:t>MA</w:t>
            </w:r>
          </w:p>
        </w:tc>
        <w:tc>
          <w:tcPr>
            <w:tcW w:w="1600" w:type="dxa"/>
            <w:vAlign w:val="bottom"/>
          </w:tcPr>
          <w:p>
            <w:pPr>
              <w:ind w:left="18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40" w:type="dxa"/>
            <w:vAlign w:val="bottom"/>
            <w:gridSpan w:val="2"/>
          </w:tcPr>
          <w:p>
            <w:pPr>
              <w:spacing w:after="0" w:line="224" w:lineRule="exact"/>
              <w:rPr>
                <w:rFonts w:ascii="Arial" w:cs="Arial" w:eastAsia="Arial" w:hAnsi="Arial"/>
                <w:sz w:val="22"/>
                <w:szCs w:val="22"/>
                <w:color w:val="0000EE"/>
                <w:w w:val="92"/>
              </w:rPr>
            </w:pPr>
            <w:hyperlink r:id="rId21">
              <w:r>
                <w:rPr>
                  <w:rFonts w:ascii="Arial" w:cs="Arial" w:eastAsia="Arial" w:hAnsi="Arial"/>
                  <w:sz w:val="22"/>
                  <w:szCs w:val="22"/>
                  <w:color w:val="0000EE"/>
                  <w:w w:val="92"/>
                </w:rPr>
                <w:t>Murphy John W</w:t>
              </w:r>
            </w:hyperlink>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4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0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5492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2924175" cy="549275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23">
        <w:r>
          <w:rPr>
            <w:rFonts w:ascii="Arial" w:cs="Arial" w:eastAsia="Arial" w:hAnsi="Arial"/>
            <w:sz w:val="22"/>
            <w:szCs w:val="22"/>
            <w:u w:val="single" w:color="auto"/>
            <w:color w:val="0000EE"/>
          </w:rPr>
          <w:t>LEVIN CAPITAL STRATEGIES, L.P.</w:t>
        </w:r>
      </w:hyperlink>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140" w:type="dxa"/>
            <w:vAlign w:val="bottom"/>
          </w:tcPr>
          <w:p>
            <w:pPr>
              <w:ind w:left="200"/>
              <w:spacing w:after="0"/>
              <w:rPr>
                <w:sz w:val="20"/>
                <w:szCs w:val="20"/>
                <w:color w:val="auto"/>
              </w:rPr>
            </w:pPr>
            <w:r>
              <w:rPr>
                <w:rFonts w:ascii="Arial" w:cs="Arial" w:eastAsia="Arial" w:hAnsi="Arial"/>
                <w:sz w:val="14"/>
                <w:szCs w:val="14"/>
                <w:color w:val="auto"/>
              </w:rPr>
              <w:t>(First)</w:t>
            </w:r>
          </w:p>
        </w:tc>
        <w:tc>
          <w:tcPr>
            <w:tcW w:w="1940" w:type="dxa"/>
            <w:vAlign w:val="bottom"/>
          </w:tcPr>
          <w:p>
            <w:pPr>
              <w:ind w:left="5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9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270"/>
        </w:trPr>
        <w:tc>
          <w:tcPr>
            <w:tcW w:w="13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20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20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Form 4 is being jointly filed by Levin Easterly Partners LLC ("Levin Easterly"), LE Partners Holdings LLC ("LEPH"), LE Partners Holdings II LLC ("LEPH II"), LE Partners Holdings III LLC ("LEPH III"), LE Partners Holdings IV LLC ("LEPH IV"), Darrell Crate ("Mr. Crate"), Avshalom Kalichstein ("Mr. Kalichstein"), John Murphy ("Mr. Murphy"), and Levin Capital Strategies, LP ("LCS") (collectively, the "Reporting Persons").</w:t>
      </w:r>
    </w:p>
    <w:p>
      <w:pPr>
        <w:spacing w:after="0" w:line="30" w:lineRule="exact"/>
        <w:rPr>
          <w:rFonts w:ascii="Arial" w:cs="Arial" w:eastAsia="Arial" w:hAnsi="Arial"/>
          <w:sz w:val="14"/>
          <w:szCs w:val="14"/>
          <w:color w:val="008000"/>
        </w:rPr>
      </w:pPr>
    </w:p>
    <w:p>
      <w:pPr>
        <w:ind w:left="20" w:firstLine="9"/>
        <w:spacing w:after="0" w:line="228"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are passive investors in the Issuer and are voluntarily filing this Form 4 as a result of acquiring over 10% of the Issuer's outstanding shares of Common Stock. The Reporting Persons have not acquired the shares with a purpose or effect of changing or influencing control of the Issuer. 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32" w:lineRule="exact"/>
        <w:rPr>
          <w:rFonts w:ascii="Arial" w:cs="Arial" w:eastAsia="Arial" w:hAnsi="Arial"/>
          <w:sz w:val="14"/>
          <w:szCs w:val="14"/>
          <w:color w:val="008000"/>
        </w:rPr>
      </w:pPr>
    </w:p>
    <w:p>
      <w:pPr>
        <w:ind w:left="20" w:right="8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"LEP Managed Accounts"). Levin Easterly, as the investment manager to the LEP Managed Accounts, may be deemed to beneficially own such shares. Levin Easterly does not have a reportable pecuniary interest under Section 16a-1(a)(2) of the Exchange Act in the shares held in the LEP Managed Accounts as Levin Easterly receives an asset-based management fee for serving as investment manager to the LEP Managed Accounts, except that with respect to 113,872 shares held in the LEP Managed Accounts, Levin Easterly receives a performance-based incentive fee. The performance-based incentive fee Levin Easterly receives also does not constitute a reportable pecuniary interest under Section 16a-1(a)(2) of the Exchange Act, as such fee is based on the performance of the overall account, over a period of one year or more, and the shares of the Issuer held in such accounts constitute nor more than 10% of the market value thereof.</w:t>
      </w:r>
    </w:p>
    <w:p>
      <w:pPr>
        <w:spacing w:after="0" w:line="11" w:lineRule="exact"/>
        <w:rPr>
          <w:rFonts w:ascii="Arial" w:cs="Arial" w:eastAsia="Arial" w:hAnsi="Arial"/>
          <w:sz w:val="12"/>
          <w:szCs w:val="12"/>
          <w:color w:val="008000"/>
        </w:rPr>
      </w:pPr>
    </w:p>
    <w:p>
      <w:pPr>
        <w:ind w:left="20" w:right="34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For the reasons set forth above in footnote 3, none of LEPH, LEPH II, LEPH III, LEPH IV, Mr. Crate, Mr. Kalichstein and Mr. Murphy have a reportable pecuniary interest in the shares held in the LEP Managed Accounts.</w:t>
      </w:r>
    </w:p>
    <w:p>
      <w:pPr>
        <w:spacing w:after="0" w:line="30" w:lineRule="exact"/>
        <w:rPr>
          <w:rFonts w:ascii="Arial" w:cs="Arial" w:eastAsia="Arial" w:hAnsi="Arial"/>
          <w:sz w:val="14"/>
          <w:szCs w:val="14"/>
          <w:color w:val="008000"/>
        </w:rPr>
      </w:pPr>
    </w:p>
    <w:p>
      <w:pPr>
        <w:ind w:left="20" w:right="2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a certain separately managed account (the "LCS Managed Account"). LCS, as the investment manager to the LCS Managed Account, may be deemed to beneficially own such shares. LCS does not have a reportable pecuniary interest under Section 16a-1(a)(2) of the Exchange Act in the shares held in the LCS Managed Account as LCS receives an asset-based management fee for serving as investment manager to the LCS Managed Account.</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For the reasons set forth above in footnote 5, Mr. Murphy does not have a reportable pecuniary interest in the shares held in the LCS Managed Account.</w:t>
      </w:r>
    </w:p>
    <w:p>
      <w:pPr>
        <w:spacing w:after="0" w:line="41" w:lineRule="exact"/>
        <w:rPr>
          <w:rFonts w:ascii="Arial" w:cs="Arial" w:eastAsia="Arial" w:hAnsi="Arial"/>
          <w:sz w:val="14"/>
          <w:szCs w:val="14"/>
          <w:color w:val="008000"/>
        </w:rPr>
      </w:pPr>
    </w:p>
    <w:p>
      <w:pPr>
        <w:ind w:left="20" w:right="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reported shares were sold in multiple transactions at prices ranging from $6.800 to $7.005.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30" w:lineRule="exact"/>
        <w:rPr>
          <w:rFonts w:ascii="Arial" w:cs="Arial" w:eastAsia="Arial" w:hAnsi="Arial"/>
          <w:sz w:val="14"/>
          <w:szCs w:val="14"/>
          <w:color w:val="008000"/>
        </w:rPr>
      </w:pPr>
    </w:p>
    <w:p>
      <w:pPr>
        <w:ind w:left="20" w:right="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reported shares were sold in multiple transactions at prices ranging from $6.88 to $6.89.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30" w:lineRule="exact"/>
        <w:rPr>
          <w:rFonts w:ascii="Arial" w:cs="Arial" w:eastAsia="Arial" w:hAnsi="Arial"/>
          <w:sz w:val="14"/>
          <w:szCs w:val="14"/>
          <w:color w:val="008000"/>
        </w:rPr>
      </w:pPr>
    </w:p>
    <w:p>
      <w:pPr>
        <w:ind w:left="20" w:right="16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August 8, 2019, one of the Managed Accounts that held 889,035 shares closed. Accordingly, as of August 8, 2019, Levin Easterly ceased to serve as the investment manager for such Managed Account and as such, relinquished all voting and dispostive power over the shares held in the Managed Account.</w:t>
      </w:r>
    </w:p>
    <w:p>
      <w:pPr>
        <w:spacing w:after="0" w:line="60" w:lineRule="exact"/>
        <w:rPr>
          <w:sz w:val="20"/>
          <w:szCs w:val="20"/>
          <w:color w:val="auto"/>
        </w:rPr>
      </w:pPr>
    </w:p>
    <w:tbl>
      <w:tblPr>
        <w:tblLayout w:type="fixed"/>
        <w:tblInd w:w="684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color w:val="0000FF"/>
                <w:w w:val="97"/>
              </w:rPr>
              <w:t>Levin Easterly Partners LLC;</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0000FF"/>
                <w:w w:val="90"/>
              </w:rPr>
              <w:t>08/12/2019</w:t>
            </w:r>
          </w:p>
        </w:tc>
        <w:tc>
          <w:tcPr>
            <w:tcW w:w="0" w:type="dxa"/>
            <w:vAlign w:val="bottom"/>
          </w:tcPr>
          <w:p>
            <w:pPr>
              <w:spacing w:after="0"/>
              <w:rPr>
                <w:sz w:val="1"/>
                <w:szCs w:val="1"/>
                <w:color w:val="auto"/>
              </w:rPr>
            </w:pPr>
          </w:p>
        </w:tc>
      </w:tr>
      <w:tr>
        <w:trPr>
          <w:trHeight w:val="222"/>
        </w:trPr>
        <w:tc>
          <w:tcPr>
            <w:tcW w:w="2260" w:type="dxa"/>
            <w:vAlign w:val="bottom"/>
          </w:tcPr>
          <w:p>
            <w:pPr>
              <w:spacing w:after="0"/>
              <w:rPr>
                <w:sz w:val="20"/>
                <w:szCs w:val="20"/>
                <w:color w:val="auto"/>
              </w:rPr>
            </w:pPr>
            <w:r>
              <w:rPr>
                <w:rFonts w:ascii="Arial" w:cs="Arial" w:eastAsia="Arial" w:hAnsi="Arial"/>
                <w:sz w:val="18"/>
                <w:szCs w:val="18"/>
                <w:color w:val="0000FF"/>
                <w:w w:val="91"/>
              </w:rPr>
              <w:t>By: /s/ Darrell Crate, Chairman</w:t>
            </w: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-161290</wp:posOffset>
            </wp:positionV>
            <wp:extent cx="13157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1315720" cy="8890"/>
                    </a:xfrm>
                    <a:prstGeom prst="rect">
                      <a:avLst/>
                    </a:prstGeom>
                    <a:noFill/>
                  </pic:spPr>
                </pic:pic>
              </a:graphicData>
            </a:graphic>
          </wp:anchor>
        </w:drawing>
        <w:drawing>
          <wp:anchor simplePos="0" relativeHeight="251657728" behindDoc="1" locked="0" layoutInCell="0" allowOverlap="1">
            <wp:simplePos x="0" y="0"/>
            <wp:positionH relativeFrom="column">
              <wp:posOffset>4349115</wp:posOffset>
            </wp:positionH>
            <wp:positionV relativeFrom="paragraph">
              <wp:posOffset>-23495</wp:posOffset>
            </wp:positionV>
            <wp:extent cx="14027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402715" cy="8890"/>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-92710</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 Partners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357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By: /s/ Darrell Crate, Managing 08/12/2019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 Partners Holdings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337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By: /s/ Darrell Crate, Managing 08/12/2019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 Partners Holdings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374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By: /s/ Darrell Crate, Managing 08/12/2019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 Partners Holdings IV LLC; 08/12/2019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9570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By: /s/ Darrell Crate,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4147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ectPr>
          <w:pgSz w:w="11900" w:h="16838" w:orient="portrait"/>
          <w:cols w:equalWidth="0" w:num="1">
            <w:col w:w="11360"/>
          </w:cols>
          <w:pgMar w:left="260" w:top="166" w:right="279" w:bottom="0" w:gutter="0" w:footer="0" w:header="0"/>
        </w:sectPr>
      </w:pPr>
    </w:p>
    <w:bookmarkStart w:id="3" w:name="page4"/>
    <w:bookmarkEnd w:id="3"/>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3714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Darrell Crate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181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18185"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Avshalom Kalichstein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188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118870"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308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30885"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941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293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22936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931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0000FF"/>
        </w:rPr>
        <w:t>08/12/2019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0000FF"/>
        </w:rPr>
        <w:t>08/12/2019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0000FF"/>
        </w:rPr>
        <w:t>08/12/2019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08/12/2019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60" w:space="260"/>
            <w:col w:w="1200"/>
          </w:cols>
          <w:pgMar w:left="280" w:top="13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22"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12" Type="http://schemas.openxmlformats.org/officeDocument/2006/relationships/hyperlink" Target="http://www.sec.gov/cgi-bin/browse-edgar?action=getcompany&amp;CIK=0001766150" TargetMode="External"/><Relationship Id="rId13" Type="http://schemas.openxmlformats.org/officeDocument/2006/relationships/hyperlink" Target="http://www.sec.gov/cgi-bin/browse-edgar?action=getcompany&amp;CIK=0001162194" TargetMode="External"/><Relationship Id="rId15" Type="http://schemas.openxmlformats.org/officeDocument/2006/relationships/hyperlink" Target="http://www.sec.gov/cgi-bin/browse-edgar?action=getcompany&amp;CIK=0001773034" TargetMode="External"/><Relationship Id="rId16" Type="http://schemas.openxmlformats.org/officeDocument/2006/relationships/hyperlink" Target="http://www.sec.gov/cgi-bin/browse-edgar?action=getcompany&amp;CIK=0001773035" TargetMode="External"/><Relationship Id="rId17" Type="http://schemas.openxmlformats.org/officeDocument/2006/relationships/hyperlink" Target="http://www.sec.gov/cgi-bin/browse-edgar?action=getcompany&amp;CIK=0001773036" TargetMode="External"/><Relationship Id="rId18" Type="http://schemas.openxmlformats.org/officeDocument/2006/relationships/hyperlink" Target="http://www.sec.gov/cgi-bin/browse-edgar?action=getcompany&amp;CIK=0001773037" TargetMode="External"/><Relationship Id="rId19" Type="http://schemas.openxmlformats.org/officeDocument/2006/relationships/hyperlink" Target="http://www.sec.gov/cgi-bin/browse-edgar?action=getcompany&amp;CIK=0001201028" TargetMode="External"/><Relationship Id="rId20" Type="http://schemas.openxmlformats.org/officeDocument/2006/relationships/hyperlink" Target="http://www.sec.gov/cgi-bin/browse-edgar?action=getcompany&amp;CIK=0001344074" TargetMode="External"/><Relationship Id="rId21" Type="http://schemas.openxmlformats.org/officeDocument/2006/relationships/hyperlink" Target="http://www.sec.gov/cgi-bin/browse-edgar?action=getcompany&amp;CIK=0001773400" TargetMode="External"/><Relationship Id="rId23" Type="http://schemas.openxmlformats.org/officeDocument/2006/relationships/hyperlink" Target="http://www.sec.gov/cgi-bin/browse-edgar?action=getcompany&amp;CIK=00013548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2019-12-24T09:16:57Z</dcterms:created>
  <dcterms:modified xsi:type="dcterms:W3CDTF">2019-12-24T09:16:57Z</dcterms:modified>
</cp:coreProperties>
</file>