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Kim Hanjoon Alex</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STANDARD BIOTOOLS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MILK STREET, 10TH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STANDARD BIOTOOLS INC.</w:t>
              </w:r>
            </w:hyperlink>
            <w:r>
              <w:rPr/>
              <w:t xml:space="preserve"> [ </w:t>
            </w:r>
            <w:r>
              <w:rPr>
                <w:rFonts w:ascii="Times;serif" w:hAnsi="Times;serif"/>
                <w:color w:val="0000FF"/>
                <w:sz w:val="24"/>
                <w:shd w:fill="FFFFFF" w:val="clear"/>
              </w:rPr>
              <w:t>LAB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963"/>
        <w:gridCol w:w="443"/>
        <w:gridCol w:w="748"/>
        <w:gridCol w:w="1264"/>
        <w:gridCol w:w="984"/>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28,195</w:t>
            </w:r>
            <w:r>
              <w:rPr>
                <w:rFonts w:ascii="Times;serif" w:hAnsi="Times;serif"/>
                <w:color w:val="008000"/>
                <w:position w:val="7"/>
                <w:sz w:val="16"/>
                <w:sz w:val="20"/>
                <w:shd w:fill="FFFFFF" w:val="clear"/>
              </w:rPr>
              <w:t>(1)</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0.672</w:t>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2,534,859</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were withheld from the reporting person to satisfy the tax withholding obligations that arose upon the vesting of restricted stock units granted to the reporting person on May 20, 2024, March 21, 2025 and March 20, 2026, which grants were originally reported on Form 4s filed with the U.S. Securities and Exchange Commission on May 21, 2024, March 24, 2025 and April 8, 2026 respectively.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Hanjoon Alex Kim by Tomone Tanaka,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19209" TargetMode="External"/><Relationship Id="rId5" Type="http://schemas.openxmlformats.org/officeDocument/2006/relationships/hyperlink" Target="http://www.sec.gov/cgi-bin/browse-edgar?action=getcompany&amp;CIK=000116219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640</Words>
  <Characters>3454</Characters>
  <CharactersWithSpaces>4026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