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556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55688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2"/>
                <w:szCs w:val="22"/>
                <w:color w:val="0000EE"/>
                <w:w w:val="99"/>
              </w:rPr>
            </w:pPr>
            <w:hyperlink r:id="rId12">
              <w:r>
                <w:rPr>
                  <w:rFonts w:ascii="Arial" w:cs="Arial" w:eastAsia="Arial" w:hAnsi="Arial"/>
                  <w:sz w:val="22"/>
                  <w:szCs w:val="22"/>
                  <w:color w:val="0000EE"/>
                  <w:w w:val="99"/>
                </w:rPr>
                <w:t>BARTHELEMY NICOLAS</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FLUIDIGM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FLDM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gridSpan w:val="4"/>
            <w:vMerge w:val="restart"/>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00" w:type="dxa"/>
            <w:vAlign w:val="bottom"/>
            <w:gridSpan w:val="4"/>
            <w:vMerge w:val="continue"/>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1020" w:type="dxa"/>
            <w:vAlign w:val="bottom"/>
            <w:tcBorders>
              <w:top w:val="single" w:sz="8" w:color="0000EE"/>
            </w:tcBorders>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00" w:type="dxa"/>
            <w:vAlign w:val="bottom"/>
            <w:gridSpan w:val="4"/>
            <w:vMerge w:val="continue"/>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vMerge w:val="restart"/>
          </w:tcPr>
          <w:p>
            <w:pPr>
              <w:spacing w:after="0"/>
              <w:rPr>
                <w:sz w:val="6"/>
                <w:szCs w:val="6"/>
                <w:color w:val="auto"/>
              </w:rPr>
            </w:pPr>
          </w:p>
        </w:tc>
        <w:tc>
          <w:tcPr>
            <w:tcW w:w="1240" w:type="dxa"/>
            <w:vAlign w:val="bottom"/>
            <w:gridSpan w:val="2"/>
            <w:vMerge w:val="restart"/>
          </w:tcPr>
          <w:p>
            <w:pPr>
              <w:ind w:left="160"/>
              <w:spacing w:after="0" w:line="157" w:lineRule="exact"/>
              <w:rPr>
                <w:sz w:val="20"/>
                <w:szCs w:val="20"/>
                <w:color w:val="auto"/>
              </w:rPr>
            </w:pPr>
            <w:r>
              <w:rPr>
                <w:rFonts w:ascii="Arial" w:cs="Arial" w:eastAsia="Arial" w:hAnsi="Arial"/>
                <w:sz w:val="14"/>
                <w:szCs w:val="14"/>
                <w:color w:val="auto"/>
              </w:rPr>
              <w:t>Officer (give title</w:t>
            </w:r>
          </w:p>
        </w:tc>
        <w:tc>
          <w:tcPr>
            <w:tcW w:w="300" w:type="dxa"/>
            <w:vAlign w:val="bottom"/>
          </w:tcPr>
          <w:p>
            <w:pPr>
              <w:spacing w:after="0"/>
              <w:rPr>
                <w:sz w:val="6"/>
                <w:szCs w:val="6"/>
                <w:color w:val="auto"/>
              </w:rPr>
            </w:pPr>
          </w:p>
        </w:tc>
        <w:tc>
          <w:tcPr>
            <w:tcW w:w="1540" w:type="dxa"/>
            <w:vAlign w:val="bottom"/>
            <w:gridSpan w:val="4"/>
            <w:vMerge w:val="restart"/>
          </w:tcPr>
          <w:p>
            <w:pPr>
              <w:ind w:left="260"/>
              <w:spacing w:after="0" w:line="157"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15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20" w:type="dxa"/>
            <w:vAlign w:val="bottom"/>
          </w:tcPr>
          <w:p>
            <w:pPr>
              <w:spacing w:after="0"/>
              <w:rPr>
                <w:sz w:val="16"/>
                <w:szCs w:val="16"/>
                <w:color w:val="auto"/>
              </w:rPr>
            </w:pPr>
          </w:p>
        </w:tc>
        <w:tc>
          <w:tcPr>
            <w:tcW w:w="128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60" w:type="dxa"/>
            <w:vAlign w:val="bottom"/>
            <w:gridSpan w:val="8"/>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ind w:left="160"/>
              <w:spacing w:after="0"/>
              <w:rPr>
                <w:sz w:val="20"/>
                <w:szCs w:val="20"/>
                <w:color w:val="auto"/>
              </w:rPr>
            </w:pPr>
            <w:r>
              <w:rPr>
                <w:rFonts w:ascii="Arial" w:cs="Arial" w:eastAsia="Arial" w:hAnsi="Arial"/>
                <w:sz w:val="14"/>
                <w:szCs w:val="14"/>
                <w:color w:val="auto"/>
              </w:rPr>
              <w:t>below)</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ind w:left="260"/>
              <w:spacing w:after="0"/>
              <w:rPr>
                <w:sz w:val="20"/>
                <w:szCs w:val="20"/>
                <w:color w:val="auto"/>
              </w:rPr>
            </w:pPr>
            <w:r>
              <w:rPr>
                <w:rFonts w:ascii="Arial" w:cs="Arial" w:eastAsia="Arial" w:hAnsi="Arial"/>
                <w:sz w:val="14"/>
                <w:szCs w:val="14"/>
                <w:color w:val="auto"/>
              </w:rPr>
              <w:t>below)</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FLUIDIGM CORPORATION</w:t>
            </w:r>
          </w:p>
        </w:tc>
        <w:tc>
          <w:tcPr>
            <w:tcW w:w="1200" w:type="dxa"/>
            <w:vAlign w:val="bottom"/>
          </w:tcPr>
          <w:p>
            <w:pPr>
              <w:spacing w:after="0"/>
              <w:rPr>
                <w:sz w:val="19"/>
                <w:szCs w:val="19"/>
                <w:color w:val="auto"/>
              </w:rPr>
            </w:pP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09/13/2017</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520" w:type="dxa"/>
            <w:vAlign w:val="bottom"/>
            <w:gridSpan w:val="5"/>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720" w:type="dxa"/>
            <w:vAlign w:val="bottom"/>
            <w:gridSpan w:val="6"/>
          </w:tcPr>
          <w:p>
            <w:pPr>
              <w:spacing w:after="0"/>
              <w:rPr>
                <w:sz w:val="20"/>
                <w:szCs w:val="20"/>
                <w:color w:val="auto"/>
              </w:rPr>
            </w:pPr>
            <w:r>
              <w:rPr>
                <w:rFonts w:ascii="Arial" w:cs="Arial" w:eastAsia="Arial" w:hAnsi="Arial"/>
                <w:sz w:val="18"/>
                <w:szCs w:val="18"/>
                <w:color w:val="0000FF"/>
              </w:rPr>
              <w:t>7000 SHORELINE COURT, SUITE 100</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48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30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30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40" w:type="dxa"/>
            <w:vAlign w:val="bottom"/>
            <w:gridSpan w:val="9"/>
          </w:tcPr>
          <w:p>
            <w:pPr>
              <w:spacing w:after="0" w:line="155" w:lineRule="exact"/>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13"/>
                <w:szCs w:val="13"/>
                <w:color w:val="auto"/>
              </w:rPr>
            </w:pPr>
          </w:p>
        </w:tc>
        <w:tc>
          <w:tcPr>
            <w:tcW w:w="3540" w:type="dxa"/>
            <w:vAlign w:val="bottom"/>
            <w:gridSpan w:val="10"/>
          </w:tcPr>
          <w:p>
            <w:pPr>
              <w:ind w:left="80"/>
              <w:spacing w:after="0" w:line="155"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4"/>
          </w:tcPr>
          <w:p>
            <w:pPr>
              <w:ind w:left="8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540" w:type="dxa"/>
            <w:vAlign w:val="bottom"/>
            <w:gridSpan w:val="10"/>
            <w:vMerge w:val="restart"/>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SOUTH SAN</w:t>
            </w:r>
          </w:p>
        </w:tc>
        <w:tc>
          <w:tcPr>
            <w:tcW w:w="1280" w:type="dxa"/>
            <w:vAlign w:val="bottom"/>
            <w:gridSpan w:val="3"/>
            <w:vMerge w:val="restart"/>
          </w:tcPr>
          <w:p>
            <w:pPr>
              <w:ind w:left="40"/>
              <w:spacing w:after="0"/>
              <w:rPr>
                <w:sz w:val="20"/>
                <w:szCs w:val="20"/>
                <w:color w:val="auto"/>
              </w:rPr>
            </w:pPr>
            <w:r>
              <w:rPr>
                <w:rFonts w:ascii="Arial" w:cs="Arial" w:eastAsia="Arial" w:hAnsi="Arial"/>
                <w:sz w:val="18"/>
                <w:szCs w:val="18"/>
                <w:color w:val="0000FF"/>
              </w:rPr>
              <w:t>CA</w:t>
            </w: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94080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540" w:type="dxa"/>
            <w:vAlign w:val="bottom"/>
            <w:gridSpan w:val="10"/>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280" w:type="dxa"/>
            <w:vAlign w:val="bottom"/>
            <w:gridSpan w:val="3"/>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80" w:type="dxa"/>
            <w:vAlign w:val="bottom"/>
            <w:gridSpan w:val="7"/>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restart"/>
          </w:tcPr>
          <w:p>
            <w:pPr>
              <w:spacing w:after="0" w:line="170" w:lineRule="exact"/>
              <w:rPr>
                <w:sz w:val="20"/>
                <w:szCs w:val="20"/>
                <w:color w:val="auto"/>
              </w:rPr>
            </w:pPr>
            <w:r>
              <w:rPr>
                <w:rFonts w:ascii="Arial" w:cs="Arial" w:eastAsia="Arial" w:hAnsi="Arial"/>
                <w:sz w:val="18"/>
                <w:szCs w:val="18"/>
                <w:color w:val="0000FF"/>
              </w:rPr>
              <w:t>FRANCISCO</w:t>
            </w:r>
          </w:p>
        </w:tc>
        <w:tc>
          <w:tcPr>
            <w:tcW w:w="1280" w:type="dxa"/>
            <w:vAlign w:val="bottom"/>
            <w:gridSpan w:val="3"/>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8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8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ind w:left="180"/>
              <w:spacing w:after="0"/>
              <w:rPr>
                <w:sz w:val="20"/>
                <w:szCs w:val="20"/>
                <w:color w:val="auto"/>
              </w:rPr>
            </w:pPr>
            <w:r>
              <w:rPr>
                <w:rFonts w:ascii="Arial" w:cs="Arial" w:eastAsia="Arial" w:hAnsi="Arial"/>
                <w:sz w:val="14"/>
                <w:szCs w:val="14"/>
                <w:color w:val="auto"/>
                <w:w w:val="99"/>
              </w:rPr>
              <w:t>Person</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1220" w:type="dxa"/>
            <w:vAlign w:val="bottom"/>
            <w:tcBorders>
              <w:bottom w:val="single" w:sz="8" w:color="9A9A9A"/>
            </w:tcBorders>
            <w:gridSpan w:val="2"/>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1200" w:type="dxa"/>
            <w:vAlign w:val="bottom"/>
            <w:tcBorders>
              <w:bottom w:val="single" w:sz="8" w:color="9A9A9A"/>
            </w:tcBorders>
          </w:tcPr>
          <w:p>
            <w:pPr>
              <w:spacing w:after="0"/>
              <w:rPr>
                <w:sz w:val="4"/>
                <w:szCs w:val="4"/>
                <w:color w:val="auto"/>
              </w:rPr>
            </w:pPr>
          </w:p>
        </w:tc>
        <w:tc>
          <w:tcPr>
            <w:tcW w:w="8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20" w:type="dxa"/>
            <w:vAlign w:val="bottom"/>
          </w:tcPr>
          <w:p>
            <w:pPr>
              <w:spacing w:after="0"/>
              <w:rPr>
                <w:sz w:val="24"/>
                <w:szCs w:val="24"/>
                <w:color w:val="auto"/>
              </w:rPr>
            </w:pPr>
          </w:p>
        </w:tc>
        <w:tc>
          <w:tcPr>
            <w:tcW w:w="128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020" w:type="dxa"/>
            <w:vAlign w:val="bottom"/>
            <w:tcBorders>
              <w:bottom w:val="single" w:sz="8" w:color="2C2C2C"/>
            </w:tcBorders>
          </w:tcPr>
          <w:p>
            <w:pPr>
              <w:spacing w:after="0"/>
              <w:rPr>
                <w:sz w:val="11"/>
                <w:szCs w:val="11"/>
                <w:color w:val="auto"/>
              </w:rPr>
            </w:pPr>
          </w:p>
        </w:tc>
        <w:tc>
          <w:tcPr>
            <w:tcW w:w="134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520" w:type="dxa"/>
            <w:vAlign w:val="bottom"/>
            <w:tcBorders>
              <w:top w:val="single" w:sz="8" w:color="2C2C2C"/>
            </w:tcBorders>
            <w:gridSpan w:val="20"/>
          </w:tcPr>
          <w:p>
            <w:pPr>
              <w:ind w:left="8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46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3"/>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2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2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1500" w:type="dxa"/>
            <w:vAlign w:val="bottom"/>
            <w:tcBorders>
              <w:bottom w:val="single" w:sz="8" w:color="2C2C2C"/>
            </w:tcBorders>
            <w:gridSpan w:val="5"/>
          </w:tcPr>
          <w:p>
            <w:pPr>
              <w:spacing w:after="0"/>
              <w:rPr>
                <w:sz w:val="8"/>
                <w:szCs w:val="8"/>
                <w:color w:val="auto"/>
              </w:rPr>
            </w:pPr>
          </w:p>
        </w:tc>
        <w:tc>
          <w:tcPr>
            <w:tcW w:w="156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540" w:type="dxa"/>
            <w:vAlign w:val="bottom"/>
            <w:tcBorders>
              <w:bottom w:val="single" w:sz="8" w:color="2C2C2C"/>
            </w:tcBorders>
            <w:gridSpan w:val="6"/>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1020" w:type="dxa"/>
            <w:vAlign w:val="bottom"/>
            <w:tcBorders>
              <w:top w:val="single" w:sz="8" w:color="2C2C2C"/>
            </w:tcBorders>
          </w:tcPr>
          <w:p>
            <w:pPr>
              <w:spacing w:after="0"/>
              <w:rPr>
                <w:sz w:val="19"/>
                <w:szCs w:val="19"/>
                <w:color w:val="auto"/>
              </w:rPr>
            </w:pPr>
          </w:p>
        </w:tc>
        <w:tc>
          <w:tcPr>
            <w:tcW w:w="6500" w:type="dxa"/>
            <w:vAlign w:val="bottom"/>
            <w:tcBorders>
              <w:top w:val="single" w:sz="8" w:color="2C2C2C"/>
            </w:tcBorders>
            <w:gridSpan w:val="19"/>
          </w:tcPr>
          <w:p>
            <w:pPr>
              <w:ind w:left="2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80" w:type="dxa"/>
            <w:vAlign w:val="bottom"/>
            <w:gridSpan w:val="16"/>
          </w:tcPr>
          <w:p>
            <w:pPr>
              <w:ind w:left="70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Restricted</w:t>
            </w:r>
          </w:p>
        </w:tc>
        <w:tc>
          <w:tcPr>
            <w:tcW w:w="620" w:type="dxa"/>
            <w:vAlign w:val="bottom"/>
            <w:vMerge w:val="restart"/>
          </w:tcPr>
          <w:p>
            <w:pPr>
              <w:jc w:val="right"/>
              <w:ind w:right="80"/>
              <w:spacing w:after="0"/>
              <w:rPr>
                <w:sz w:val="20"/>
                <w:szCs w:val="20"/>
                <w:color w:val="auto"/>
              </w:rPr>
            </w:pPr>
            <w:r>
              <w:rPr>
                <w:rFonts w:ascii="Arial" w:cs="Arial" w:eastAsia="Arial" w:hAnsi="Arial"/>
                <w:sz w:val="11"/>
                <w:szCs w:val="11"/>
                <w:color w:val="008000"/>
              </w:rPr>
              <w:t>(1)</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gridSpan w:val="3"/>
            <w:vMerge w:val="restart"/>
          </w:tcPr>
          <w:p>
            <w:pPr>
              <w:ind w:left="280"/>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16"/>
                <w:szCs w:val="16"/>
                <w:color w:val="auto"/>
              </w:rPr>
            </w:pPr>
          </w:p>
        </w:tc>
        <w:tc>
          <w:tcPr>
            <w:tcW w:w="540" w:type="dxa"/>
            <w:vAlign w:val="bottom"/>
            <w:vMerge w:val="restart"/>
          </w:tcPr>
          <w:p>
            <w:pPr>
              <w:jc w:val="right"/>
              <w:ind w:right="280"/>
              <w:spacing w:after="0"/>
              <w:rPr>
                <w:sz w:val="20"/>
                <w:szCs w:val="20"/>
                <w:color w:val="auto"/>
              </w:rPr>
            </w:pPr>
            <w:r>
              <w:rPr>
                <w:rFonts w:ascii="Arial" w:cs="Arial" w:eastAsia="Arial" w:hAnsi="Arial"/>
                <w:sz w:val="11"/>
                <w:szCs w:val="11"/>
                <w:color w:val="008000"/>
              </w:rPr>
              <w:t>(2)</w:t>
            </w:r>
          </w:p>
        </w:tc>
        <w:tc>
          <w:tcPr>
            <w:tcW w:w="68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3,000</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6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vMerge w:val="restart"/>
          </w:tcPr>
          <w:p>
            <w:pPr>
              <w:jc w:val="right"/>
              <w:ind w:right="72"/>
              <w:spacing w:after="0" w:line="149" w:lineRule="exact"/>
              <w:rPr>
                <w:sz w:val="20"/>
                <w:szCs w:val="20"/>
                <w:color w:val="auto"/>
              </w:rPr>
            </w:pPr>
            <w:r>
              <w:rPr>
                <w:rFonts w:ascii="Arial" w:cs="Arial" w:eastAsia="Arial" w:hAnsi="Arial"/>
                <w:sz w:val="14"/>
                <w:szCs w:val="14"/>
                <w:color w:val="0000FF"/>
              </w:rPr>
              <w:t>09/13/2017</w:t>
            </w:r>
          </w:p>
        </w:tc>
        <w:tc>
          <w:tcPr>
            <w:tcW w:w="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restart"/>
          </w:tcPr>
          <w:p>
            <w:pPr>
              <w:ind w:left="80"/>
              <w:spacing w:after="0" w:line="149"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ind w:left="200"/>
              <w:spacing w:after="0" w:line="149" w:lineRule="exact"/>
              <w:rPr>
                <w:sz w:val="20"/>
                <w:szCs w:val="20"/>
                <w:color w:val="auto"/>
              </w:rPr>
            </w:pPr>
            <w:r>
              <w:rPr>
                <w:rFonts w:ascii="Arial" w:cs="Arial" w:eastAsia="Arial" w:hAnsi="Arial"/>
                <w:sz w:val="14"/>
                <w:szCs w:val="14"/>
                <w:color w:val="0000FF"/>
              </w:rPr>
              <w:t>3,000</w:t>
            </w:r>
          </w:p>
        </w:tc>
        <w:tc>
          <w:tcPr>
            <w:tcW w:w="340" w:type="dxa"/>
            <w:vAlign w:val="bottom"/>
          </w:tcPr>
          <w:p>
            <w:pPr>
              <w:spacing w:after="0"/>
              <w:rPr>
                <w:sz w:val="5"/>
                <w:szCs w:val="5"/>
                <w:color w:val="auto"/>
              </w:rPr>
            </w:pPr>
          </w:p>
        </w:tc>
        <w:tc>
          <w:tcPr>
            <w:tcW w:w="78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gridSpan w:val="2"/>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vMerge w:val="restart"/>
          </w:tcPr>
          <w:p>
            <w:pPr>
              <w:ind w:left="260"/>
              <w:spacing w:after="0" w:line="149" w:lineRule="exact"/>
              <w:rPr>
                <w:sz w:val="20"/>
                <w:szCs w:val="20"/>
                <w:color w:val="auto"/>
              </w:rPr>
            </w:pPr>
            <w:r>
              <w:rPr>
                <w:rFonts w:ascii="Arial" w:cs="Arial" w:eastAsia="Arial" w:hAnsi="Arial"/>
                <w:sz w:val="14"/>
                <w:szCs w:val="14"/>
                <w:color w:val="0000FF"/>
                <w:w w:val="91"/>
              </w:rPr>
              <w:t>3,000</w:t>
            </w:r>
          </w:p>
        </w:tc>
        <w:tc>
          <w:tcPr>
            <w:tcW w:w="30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3"/>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780" w:type="dxa"/>
            <w:vAlign w:val="bottom"/>
            <w:gridSpan w:val="3"/>
            <w:vMerge w:val="continue"/>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ind w:left="140"/>
              <w:spacing w:after="0"/>
              <w:rPr>
                <w:sz w:val="20"/>
                <w:szCs w:val="20"/>
                <w:color w:val="auto"/>
              </w:rPr>
            </w:pPr>
            <w:r>
              <w:rPr>
                <w:rFonts w:ascii="Arial" w:cs="Arial" w:eastAsia="Arial" w:hAnsi="Arial"/>
                <w:sz w:val="14"/>
                <w:szCs w:val="14"/>
                <w:color w:val="0000FF"/>
              </w:rPr>
              <w:t>Stock</w:t>
            </w:r>
          </w:p>
        </w:tc>
        <w:tc>
          <w:tcPr>
            <w:tcW w:w="56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Option</w:t>
            </w:r>
          </w:p>
        </w:tc>
        <w:tc>
          <w:tcPr>
            <w:tcW w:w="62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5.44</w:t>
            </w:r>
          </w:p>
        </w:tc>
        <w:tc>
          <w:tcPr>
            <w:tcW w:w="200" w:type="dxa"/>
            <w:vAlign w:val="bottom"/>
          </w:tcPr>
          <w:p>
            <w:pPr>
              <w:spacing w:after="0"/>
              <w:rPr>
                <w:sz w:val="12"/>
                <w:szCs w:val="12"/>
                <w:color w:val="auto"/>
              </w:rPr>
            </w:pPr>
          </w:p>
        </w:tc>
        <w:tc>
          <w:tcPr>
            <w:tcW w:w="1020" w:type="dxa"/>
            <w:vAlign w:val="bottom"/>
            <w:vMerge w:val="restart"/>
          </w:tcPr>
          <w:p>
            <w:pPr>
              <w:jc w:val="right"/>
              <w:ind w:right="72"/>
              <w:spacing w:after="0"/>
              <w:rPr>
                <w:sz w:val="20"/>
                <w:szCs w:val="20"/>
                <w:color w:val="auto"/>
              </w:rPr>
            </w:pPr>
            <w:r>
              <w:rPr>
                <w:rFonts w:ascii="Arial" w:cs="Arial" w:eastAsia="Arial" w:hAnsi="Arial"/>
                <w:sz w:val="14"/>
                <w:szCs w:val="14"/>
                <w:color w:val="0000FF"/>
              </w:rPr>
              <w:t>09/13/2017</w:t>
            </w:r>
          </w:p>
        </w:tc>
        <w:tc>
          <w:tcPr>
            <w:tcW w:w="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vMerge w:val="restart"/>
          </w:tcPr>
          <w:p>
            <w:pPr>
              <w:ind w:left="80"/>
              <w:spacing w:after="0"/>
              <w:rPr>
                <w:sz w:val="20"/>
                <w:szCs w:val="20"/>
                <w:color w:val="auto"/>
              </w:rPr>
            </w:pPr>
            <w:r>
              <w:rPr>
                <w:rFonts w:ascii="Arial" w:cs="Arial" w:eastAsia="Arial" w:hAnsi="Arial"/>
                <w:sz w:val="14"/>
                <w:szCs w:val="14"/>
                <w:color w:val="0000FF"/>
              </w:rPr>
              <w:t>A</w:t>
            </w:r>
          </w:p>
        </w:tc>
        <w:tc>
          <w:tcPr>
            <w:tcW w:w="600" w:type="dxa"/>
            <w:vAlign w:val="bottom"/>
            <w:vMerge w:val="restart"/>
          </w:tcPr>
          <w:p>
            <w:pPr>
              <w:ind w:left="200"/>
              <w:spacing w:after="0"/>
              <w:rPr>
                <w:sz w:val="20"/>
                <w:szCs w:val="20"/>
                <w:color w:val="auto"/>
              </w:rPr>
            </w:pPr>
            <w:r>
              <w:rPr>
                <w:rFonts w:ascii="Arial" w:cs="Arial" w:eastAsia="Arial" w:hAnsi="Arial"/>
                <w:sz w:val="14"/>
                <w:szCs w:val="14"/>
                <w:color w:val="0000FF"/>
              </w:rPr>
              <w:t>3,000</w:t>
            </w:r>
          </w:p>
        </w:tc>
        <w:tc>
          <w:tcPr>
            <w:tcW w:w="340" w:type="dxa"/>
            <w:vAlign w:val="bottom"/>
          </w:tcPr>
          <w:p>
            <w:pPr>
              <w:spacing w:after="0"/>
              <w:rPr>
                <w:sz w:val="12"/>
                <w:szCs w:val="12"/>
                <w:color w:val="auto"/>
              </w:rPr>
            </w:pPr>
          </w:p>
        </w:tc>
        <w:tc>
          <w:tcPr>
            <w:tcW w:w="780" w:type="dxa"/>
            <w:vAlign w:val="bottom"/>
            <w:gridSpan w:val="3"/>
            <w:vMerge w:val="restart"/>
          </w:tcPr>
          <w:p>
            <w:pPr>
              <w:ind w:left="280"/>
              <w:spacing w:after="0"/>
              <w:rPr>
                <w:sz w:val="20"/>
                <w:szCs w:val="20"/>
                <w:color w:val="auto"/>
              </w:rPr>
            </w:pPr>
            <w:r>
              <w:rPr>
                <w:rFonts w:ascii="Arial" w:cs="Arial" w:eastAsia="Arial" w:hAnsi="Arial"/>
                <w:sz w:val="11"/>
                <w:szCs w:val="11"/>
                <w:color w:val="008000"/>
              </w:rPr>
              <w:t>(3)</w:t>
            </w:r>
          </w:p>
        </w:tc>
        <w:tc>
          <w:tcPr>
            <w:tcW w:w="760" w:type="dxa"/>
            <w:vAlign w:val="bottom"/>
            <w:gridSpan w:val="2"/>
            <w:vMerge w:val="restart"/>
          </w:tcPr>
          <w:p>
            <w:pPr>
              <w:jc w:val="right"/>
              <w:ind w:right="40"/>
              <w:spacing w:after="0"/>
              <w:rPr>
                <w:sz w:val="20"/>
                <w:szCs w:val="20"/>
                <w:color w:val="auto"/>
              </w:rPr>
            </w:pPr>
            <w:r>
              <w:rPr>
                <w:rFonts w:ascii="Arial" w:cs="Arial" w:eastAsia="Arial" w:hAnsi="Arial"/>
                <w:sz w:val="14"/>
                <w:szCs w:val="14"/>
                <w:color w:val="0000FF"/>
                <w:w w:val="91"/>
              </w:rPr>
              <w:t>08/01/2027</w:t>
            </w:r>
          </w:p>
        </w:tc>
        <w:tc>
          <w:tcPr>
            <w:tcW w:w="680" w:type="dxa"/>
            <w:vAlign w:val="bottom"/>
          </w:tcPr>
          <w:p>
            <w:pPr>
              <w:ind w:left="60"/>
              <w:spacing w:after="0" w:line="149" w:lineRule="exact"/>
              <w:rPr>
                <w:sz w:val="20"/>
                <w:szCs w:val="20"/>
                <w:color w:val="auto"/>
              </w:rPr>
            </w:pPr>
            <w:r>
              <w:rPr>
                <w:rFonts w:ascii="Arial" w:cs="Arial" w:eastAsia="Arial" w:hAnsi="Arial"/>
                <w:sz w:val="14"/>
                <w:szCs w:val="14"/>
                <w:color w:val="0000FF"/>
              </w:rPr>
              <w:t>Common</w:t>
            </w:r>
          </w:p>
        </w:tc>
        <w:tc>
          <w:tcPr>
            <w:tcW w:w="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3,000</w:t>
            </w:r>
          </w:p>
        </w:tc>
        <w:tc>
          <w:tcPr>
            <w:tcW w:w="40" w:type="dxa"/>
            <w:vAlign w:val="bottom"/>
          </w:tcPr>
          <w:p>
            <w:pPr>
              <w:spacing w:after="0"/>
              <w:rPr>
                <w:sz w:val="12"/>
                <w:szCs w:val="12"/>
                <w:color w:val="auto"/>
              </w:rPr>
            </w:pPr>
          </w:p>
        </w:tc>
        <w:tc>
          <w:tcPr>
            <w:tcW w:w="760" w:type="dxa"/>
            <w:vAlign w:val="bottom"/>
            <w:gridSpan w:val="2"/>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vMerge w:val="restart"/>
          </w:tcPr>
          <w:p>
            <w:pPr>
              <w:ind w:left="260"/>
              <w:spacing w:after="0"/>
              <w:rPr>
                <w:sz w:val="20"/>
                <w:szCs w:val="20"/>
                <w:color w:val="auto"/>
              </w:rPr>
            </w:pPr>
            <w:r>
              <w:rPr>
                <w:rFonts w:ascii="Arial" w:cs="Arial" w:eastAsia="Arial" w:hAnsi="Arial"/>
                <w:sz w:val="14"/>
                <w:szCs w:val="14"/>
                <w:color w:val="0000FF"/>
                <w:w w:val="91"/>
              </w:rPr>
              <w:t>3,000</w:t>
            </w:r>
          </w:p>
        </w:tc>
        <w:tc>
          <w:tcPr>
            <w:tcW w:w="30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(Right to</w:t>
            </w:r>
          </w:p>
        </w:tc>
        <w:tc>
          <w:tcPr>
            <w:tcW w:w="6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3"/>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780" w:type="dxa"/>
            <w:vAlign w:val="bottom"/>
            <w:gridSpan w:val="3"/>
            <w:vMerge w:val="continue"/>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680" w:type="dxa"/>
            <w:vAlign w:val="bottom"/>
            <w:vMerge w:val="restart"/>
          </w:tcPr>
          <w:p>
            <w:pPr>
              <w:ind w:left="140"/>
              <w:spacing w:after="0"/>
              <w:rPr>
                <w:sz w:val="20"/>
                <w:szCs w:val="20"/>
                <w:color w:val="auto"/>
              </w:rPr>
            </w:pPr>
            <w:r>
              <w:rPr>
                <w:rFonts w:ascii="Arial" w:cs="Arial" w:eastAsia="Arial" w:hAnsi="Arial"/>
                <w:sz w:val="14"/>
                <w:szCs w:val="14"/>
                <w:color w:val="0000FF"/>
              </w:rPr>
              <w:t>Stock</w:t>
            </w:r>
          </w:p>
        </w:tc>
        <w:tc>
          <w:tcPr>
            <w:tcW w:w="56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Each Restricted Stock Unit represents the contingent right to receive one share of FLDM common stock upon vesting of the unit.</w:t>
      </w:r>
    </w:p>
    <w:p>
      <w:pPr>
        <w:spacing w:after="0" w:line="41" w:lineRule="exact"/>
        <w:rPr>
          <w:rFonts w:ascii="Arial" w:cs="Arial" w:eastAsia="Arial" w:hAnsi="Arial"/>
          <w:sz w:val="14"/>
          <w:szCs w:val="14"/>
          <w:color w:val="008000"/>
        </w:rPr>
      </w:pPr>
    </w:p>
    <w:p>
      <w:pPr>
        <w:ind w:left="40" w:right="2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All shares underlying the Restricted Stock Units will fully vest on the earlier to occur of (i) one day prior to the date of the next annual meeting of the stockholders of the Company or (ii) August 1, 2018, in each case subject to recipient's continued service as a director through the applicable vest date.</w:t>
      </w:r>
    </w:p>
    <w:p>
      <w:pPr>
        <w:spacing w:after="0" w:line="30" w:lineRule="exact"/>
        <w:rPr>
          <w:rFonts w:ascii="Arial" w:cs="Arial" w:eastAsia="Arial" w:hAnsi="Arial"/>
          <w:sz w:val="14"/>
          <w:szCs w:val="14"/>
          <w:color w:val="008000"/>
        </w:rPr>
      </w:pPr>
    </w:p>
    <w:p>
      <w:pPr>
        <w:ind w:left="40" w:right="32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1/12th of the total number of shares subject to the Option will vest each month after the Vesting Commencement Date, on the same day of the month as the Vesting Commencement Date (and if there is no corresponding day, on the last day of the month), such that the Option will be fully vested one year following the Vesting Commencement Date, subject to recipient continuing to serve as a director of the Company through each such vesting date. "Vesting Commencement Date" shall mean August 1, 2017.</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Arial" w:cs="Arial" w:eastAsia="Arial" w:hAnsi="Arial"/>
                <w:sz w:val="18"/>
                <w:szCs w:val="18"/>
                <w:color w:val="0000FF"/>
              </w:rPr>
              <w:t>/s/ Nicholas Khadder,</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09/14/2017</w:t>
            </w:r>
          </w:p>
        </w:tc>
        <w:tc>
          <w:tcPr>
            <w:tcW w:w="0" w:type="dxa"/>
            <w:vAlign w:val="bottom"/>
          </w:tcPr>
          <w:p>
            <w:pPr>
              <w:spacing w:after="0"/>
              <w:rPr>
                <w:sz w:val="1"/>
                <w:szCs w:val="1"/>
                <w:color w:val="auto"/>
              </w:rPr>
            </w:pPr>
          </w:p>
        </w:tc>
      </w:tr>
      <w:tr>
        <w:trPr>
          <w:trHeight w:val="88"/>
        </w:trPr>
        <w:tc>
          <w:tcPr>
            <w:tcW w:w="152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60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520" w:type="dxa"/>
            <w:vAlign w:val="bottom"/>
            <w:tcBorders>
              <w:top w:val="single" w:sz="8" w:color="auto"/>
            </w:tcBorders>
            <w:gridSpan w:val="2"/>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83576"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2019-12-04T00:47:11Z</dcterms:created>
  <dcterms:modified xsi:type="dcterms:W3CDTF">2019-12-04T00:47:11Z</dcterms:modified>
</cp:coreProperties>
</file>