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01"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06/15/2018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501"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501"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20" w:type="dxa"/>
            <w:vAlign w:val="bottom"/>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3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3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vMerge w:val="restart"/>
          </w:tcPr>
          <w:p>
            <w:pPr>
              <w:jc w:val="right"/>
              <w:ind w:right="672"/>
              <w:spacing w:after="0"/>
              <w:rPr>
                <w:sz w:val="20"/>
                <w:szCs w:val="20"/>
                <w:color w:val="auto"/>
              </w:rPr>
            </w:pPr>
            <w:r>
              <w:rPr>
                <w:rFonts w:ascii="Arial" w:cs="Arial" w:eastAsia="Arial" w:hAnsi="Arial"/>
                <w:sz w:val="18"/>
                <w:szCs w:val="18"/>
                <w:color w:val="0000FF"/>
              </w:rPr>
              <w:t>06/15/2018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20" w:type="dxa"/>
            <w:vAlign w:val="bottom"/>
            <w:vMerge w:val="restart"/>
          </w:tcPr>
          <w:p>
            <w:pPr>
              <w:jc w:val="center"/>
              <w:ind w:left="92"/>
              <w:spacing w:after="0"/>
              <w:rPr>
                <w:sz w:val="20"/>
                <w:szCs w:val="20"/>
                <w:color w:val="auto"/>
              </w:rPr>
            </w:pPr>
            <w:r>
              <w:rPr>
                <w:rFonts w:ascii="Arial" w:cs="Arial" w:eastAsia="Arial" w:hAnsi="Arial"/>
                <w:sz w:val="18"/>
                <w:szCs w:val="18"/>
                <w:color w:val="0000FF"/>
                <w:w w:val="87"/>
              </w:rPr>
              <w:t>24,182</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4.928</w:t>
            </w:r>
            <w:r>
              <w:rPr>
                <w:rFonts w:ascii="Arial" w:cs="Arial" w:eastAsia="Arial" w:hAnsi="Arial"/>
                <w:sz w:val="22"/>
                <w:szCs w:val="22"/>
                <w:color w:val="008000"/>
                <w:w w:val="83"/>
                <w:vertAlign w:val="superscript"/>
              </w:rPr>
              <w:t>(10)</w:t>
            </w: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8"/>
              </w:rPr>
              <w:t>11,593,573</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vMerge w:val="restart"/>
          </w:tcPr>
          <w:p>
            <w:pPr>
              <w:jc w:val="right"/>
              <w:ind w:right="672"/>
              <w:spacing w:after="0"/>
              <w:rPr>
                <w:sz w:val="20"/>
                <w:szCs w:val="20"/>
                <w:color w:val="auto"/>
              </w:rPr>
            </w:pPr>
            <w:r>
              <w:rPr>
                <w:rFonts w:ascii="Arial" w:cs="Arial" w:eastAsia="Arial" w:hAnsi="Arial"/>
                <w:sz w:val="18"/>
                <w:szCs w:val="18"/>
                <w:color w:val="0000FF"/>
              </w:rPr>
              <w:t>06/15/2018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20" w:type="dxa"/>
            <w:vAlign w:val="bottom"/>
            <w:vMerge w:val="restart"/>
          </w:tcPr>
          <w:p>
            <w:pPr>
              <w:jc w:val="center"/>
              <w:ind w:left="92"/>
              <w:spacing w:after="0"/>
              <w:rPr>
                <w:sz w:val="20"/>
                <w:szCs w:val="20"/>
                <w:color w:val="auto"/>
              </w:rPr>
            </w:pPr>
            <w:r>
              <w:rPr>
                <w:rFonts w:ascii="Arial" w:cs="Arial" w:eastAsia="Arial" w:hAnsi="Arial"/>
                <w:sz w:val="18"/>
                <w:szCs w:val="18"/>
                <w:color w:val="0000FF"/>
                <w:w w:val="88"/>
              </w:rPr>
              <w:t>7,005</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4.9533</w:t>
            </w: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8"/>
              </w:rPr>
              <w:t>11,600,578</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vMerge w:val="restart"/>
          </w:tcPr>
          <w:p>
            <w:pPr>
              <w:jc w:val="right"/>
              <w:ind w:right="672"/>
              <w:spacing w:after="0"/>
              <w:rPr>
                <w:sz w:val="20"/>
                <w:szCs w:val="20"/>
                <w:color w:val="auto"/>
              </w:rPr>
            </w:pPr>
            <w:r>
              <w:rPr>
                <w:rFonts w:ascii="Arial" w:cs="Arial" w:eastAsia="Arial" w:hAnsi="Arial"/>
                <w:sz w:val="18"/>
                <w:szCs w:val="18"/>
                <w:color w:val="0000FF"/>
              </w:rPr>
              <w:t>06/18/2018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20" w:type="dxa"/>
            <w:vAlign w:val="bottom"/>
            <w:vMerge w:val="restart"/>
          </w:tcPr>
          <w:p>
            <w:pPr>
              <w:jc w:val="center"/>
              <w:ind w:left="92"/>
              <w:spacing w:after="0"/>
              <w:rPr>
                <w:sz w:val="20"/>
                <w:szCs w:val="20"/>
                <w:color w:val="auto"/>
              </w:rPr>
            </w:pPr>
            <w:r>
              <w:rPr>
                <w:rFonts w:ascii="Arial" w:cs="Arial" w:eastAsia="Arial" w:hAnsi="Arial"/>
                <w:sz w:val="18"/>
                <w:szCs w:val="18"/>
                <w:color w:val="0000FF"/>
                <w:w w:val="87"/>
              </w:rPr>
              <w:t>86,616</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4.7584</w:t>
            </w:r>
            <w:r>
              <w:rPr>
                <w:rFonts w:ascii="Arial" w:cs="Arial" w:eastAsia="Arial" w:hAnsi="Arial"/>
                <w:sz w:val="22"/>
                <w:szCs w:val="22"/>
                <w:color w:val="008000"/>
                <w:w w:val="83"/>
                <w:vertAlign w:val="superscript"/>
              </w:rPr>
              <w:t>(11)</w:t>
            </w: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8"/>
              </w:rPr>
              <w:t>11,687,194</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Bi-</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Directional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color w:val="0000FF"/>
                <w:w w:val="87"/>
              </w:rPr>
              <w:t>95,606</w:t>
            </w:r>
          </w:p>
        </w:tc>
        <w:tc>
          <w:tcPr>
            <w:tcW w:w="620" w:type="dxa"/>
            <w:vAlign w:val="bottom"/>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w w:val="97"/>
              </w:rPr>
              <w:t>Disequilibrium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Master 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vMerge w:val="restart"/>
          </w:tcPr>
          <w:p>
            <w:pPr>
              <w:jc w:val="right"/>
              <w:ind w:right="672"/>
              <w:spacing w:after="0"/>
              <w:rPr>
                <w:sz w:val="20"/>
                <w:szCs w:val="20"/>
                <w:color w:val="auto"/>
              </w:rPr>
            </w:pPr>
            <w:r>
              <w:rPr>
                <w:rFonts w:ascii="Arial" w:cs="Arial" w:eastAsia="Arial" w:hAnsi="Arial"/>
                <w:sz w:val="18"/>
                <w:szCs w:val="18"/>
                <w:color w:val="0000FF"/>
              </w:rPr>
              <w:t>06/15/2018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20" w:type="dxa"/>
            <w:vAlign w:val="bottom"/>
            <w:vMerge w:val="restart"/>
          </w:tcPr>
          <w:p>
            <w:pPr>
              <w:jc w:val="center"/>
              <w:ind w:left="112"/>
              <w:spacing w:after="0"/>
              <w:rPr>
                <w:sz w:val="20"/>
                <w:szCs w:val="20"/>
                <w:color w:val="auto"/>
              </w:rPr>
            </w:pPr>
            <w:r>
              <w:rPr>
                <w:rFonts w:ascii="Arial" w:cs="Arial" w:eastAsia="Arial" w:hAnsi="Arial"/>
                <w:sz w:val="18"/>
                <w:szCs w:val="18"/>
                <w:color w:val="0000FF"/>
                <w:w w:val="86"/>
              </w:rPr>
              <w:t>818</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4.928</w:t>
            </w:r>
            <w:r>
              <w:rPr>
                <w:rFonts w:ascii="Arial" w:cs="Arial" w:eastAsia="Arial" w:hAnsi="Arial"/>
                <w:sz w:val="22"/>
                <w:szCs w:val="22"/>
                <w:color w:val="008000"/>
                <w:w w:val="83"/>
                <w:vertAlign w:val="superscript"/>
              </w:rPr>
              <w:t>(10)</w:t>
            </w:r>
          </w:p>
        </w:tc>
        <w:tc>
          <w:tcPr>
            <w:tcW w:w="1220" w:type="dxa"/>
            <w:vAlign w:val="bottom"/>
            <w:vMerge w:val="restart"/>
          </w:tcPr>
          <w:p>
            <w:pPr>
              <w:jc w:val="center"/>
              <w:ind w:right="112"/>
              <w:spacing w:after="0"/>
              <w:rPr>
                <w:sz w:val="20"/>
                <w:szCs w:val="20"/>
                <w:color w:val="auto"/>
              </w:rPr>
            </w:pPr>
            <w:r>
              <w:rPr>
                <w:rFonts w:ascii="Arial" w:cs="Arial" w:eastAsia="Arial" w:hAnsi="Arial"/>
                <w:sz w:val="18"/>
                <w:szCs w:val="18"/>
                <w:color w:val="0000FF"/>
                <w:w w:val="87"/>
              </w:rPr>
              <w:t>1,301,995</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w w:val="99"/>
              </w:rPr>
              <w:t>Transamerica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2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380" w:type="dxa"/>
            <w:vAlign w:val="bottom"/>
            <w:vMerge w:val="restart"/>
          </w:tcPr>
          <w:p>
            <w:pPr>
              <w:ind w:left="260"/>
              <w:spacing w:after="0"/>
              <w:rPr>
                <w:sz w:val="20"/>
                <w:szCs w:val="20"/>
                <w:color w:val="auto"/>
              </w:rPr>
            </w:pPr>
            <w:r>
              <w:rPr>
                <w:rFonts w:ascii="Arial" w:cs="Arial" w:eastAsia="Arial" w:hAnsi="Arial"/>
                <w:sz w:val="18"/>
                <w:szCs w:val="18"/>
                <w:color w:val="0000FF"/>
              </w:rPr>
              <w:t>Large Cap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vMerge w:val="restart"/>
          </w:tcPr>
          <w:p>
            <w:pPr>
              <w:jc w:val="right"/>
              <w:ind w:right="672"/>
              <w:spacing w:after="0"/>
              <w:rPr>
                <w:sz w:val="20"/>
                <w:szCs w:val="20"/>
                <w:color w:val="auto"/>
              </w:rPr>
            </w:pPr>
            <w:r>
              <w:rPr>
                <w:rFonts w:ascii="Arial" w:cs="Arial" w:eastAsia="Arial" w:hAnsi="Arial"/>
                <w:sz w:val="18"/>
                <w:szCs w:val="18"/>
                <w:color w:val="0000FF"/>
              </w:rPr>
              <w:t>06/18/2018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20" w:type="dxa"/>
            <w:vAlign w:val="bottom"/>
            <w:vMerge w:val="restart"/>
          </w:tcPr>
          <w:p>
            <w:pPr>
              <w:jc w:val="center"/>
              <w:ind w:left="92"/>
              <w:spacing w:after="0"/>
              <w:rPr>
                <w:sz w:val="20"/>
                <w:szCs w:val="20"/>
                <w:color w:val="auto"/>
              </w:rPr>
            </w:pPr>
            <w:r>
              <w:rPr>
                <w:rFonts w:ascii="Arial" w:cs="Arial" w:eastAsia="Arial" w:hAnsi="Arial"/>
                <w:sz w:val="18"/>
                <w:szCs w:val="18"/>
                <w:color w:val="0000FF"/>
                <w:w w:val="88"/>
              </w:rPr>
              <w:t>2,928</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4.7584</w:t>
            </w:r>
            <w:r>
              <w:rPr>
                <w:rFonts w:ascii="Arial" w:cs="Arial" w:eastAsia="Arial" w:hAnsi="Arial"/>
                <w:sz w:val="22"/>
                <w:szCs w:val="22"/>
                <w:color w:val="008000"/>
                <w:w w:val="83"/>
                <w:vertAlign w:val="superscript"/>
              </w:rPr>
              <w:t>(11)</w:t>
            </w:r>
          </w:p>
        </w:tc>
        <w:tc>
          <w:tcPr>
            <w:tcW w:w="1220" w:type="dxa"/>
            <w:vAlign w:val="bottom"/>
            <w:vMerge w:val="restart"/>
          </w:tcPr>
          <w:p>
            <w:pPr>
              <w:jc w:val="center"/>
              <w:ind w:right="112"/>
              <w:spacing w:after="0"/>
              <w:rPr>
                <w:sz w:val="20"/>
                <w:szCs w:val="20"/>
                <w:color w:val="auto"/>
              </w:rPr>
            </w:pPr>
            <w:r>
              <w:rPr>
                <w:rFonts w:ascii="Arial" w:cs="Arial" w:eastAsia="Arial" w:hAnsi="Arial"/>
                <w:sz w:val="18"/>
                <w:szCs w:val="18"/>
                <w:color w:val="0000FF"/>
                <w:w w:val="87"/>
              </w:rPr>
              <w:t>1,304,923</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w w:val="99"/>
              </w:rPr>
              <w:t>Transamerica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2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380" w:type="dxa"/>
            <w:vAlign w:val="bottom"/>
            <w:vMerge w:val="restart"/>
          </w:tcPr>
          <w:p>
            <w:pPr>
              <w:ind w:left="260"/>
              <w:spacing w:after="0"/>
              <w:rPr>
                <w:sz w:val="20"/>
                <w:szCs w:val="20"/>
                <w:color w:val="auto"/>
              </w:rPr>
            </w:pPr>
            <w:r>
              <w:rPr>
                <w:rFonts w:ascii="Arial" w:cs="Arial" w:eastAsia="Arial" w:hAnsi="Arial"/>
                <w:sz w:val="18"/>
                <w:szCs w:val="18"/>
                <w:color w:val="0000FF"/>
              </w:rPr>
              <w:t>Large Cap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Levcap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color w:val="0000FF"/>
                <w:w w:val="87"/>
              </w:rPr>
              <w:t>56,820</w:t>
            </w:r>
          </w:p>
        </w:tc>
        <w:tc>
          <w:tcPr>
            <w:tcW w:w="620" w:type="dxa"/>
            <w:vAlign w:val="bottom"/>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Alternative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7"/>
              </w:rPr>
              <w:t>19,818</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By: Safinia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99"/>
              </w:rPr>
              <w:t>Partners,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98"/>
              </w:rPr>
              <w:t>By: Spouse of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color w:val="0000FF"/>
                <w:w w:val="88"/>
              </w:rPr>
              <w:t>5,000</w:t>
            </w:r>
          </w:p>
        </w:tc>
        <w:tc>
          <w:tcPr>
            <w:tcW w:w="620" w:type="dxa"/>
            <w:vAlign w:val="bottom"/>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John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20" w:type="dxa"/>
            <w:vAlign w:val="bottom"/>
            <w:tcBorders>
              <w:top w:val="single" w:sz="8" w:color="808080"/>
            </w:tcBorders>
            <w:shd w:val="clear" w:color="auto" w:fill="2C2C2C"/>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3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50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6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18"/>
          </w:tcPr>
          <w:p>
            <w:pPr>
              <w:jc w:val="center"/>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gridSpan w:val="4"/>
          </w:tcPr>
          <w:p>
            <w:pPr>
              <w:ind w:left="40"/>
              <w:spacing w:after="0" w:line="8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5"/>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46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320" w:type="dxa"/>
            <w:vAlign w:val="bottom"/>
          </w:tcPr>
          <w:p>
            <w:pPr>
              <w:spacing w:after="0"/>
              <w:rPr>
                <w:sz w:val="7"/>
                <w:szCs w:val="7"/>
                <w:color w:val="auto"/>
              </w:rPr>
            </w:pPr>
          </w:p>
        </w:tc>
        <w:tc>
          <w:tcPr>
            <w:tcW w:w="15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110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Amount of</w:t>
            </w:r>
          </w:p>
        </w:tc>
        <w:tc>
          <w:tcPr>
            <w:tcW w:w="76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gridSpan w:val="3"/>
          </w:tcPr>
          <w:p>
            <w:pPr>
              <w:ind w:left="60"/>
              <w:spacing w:after="0"/>
              <w:rPr>
                <w:sz w:val="20"/>
                <w:szCs w:val="20"/>
                <w:color w:val="auto"/>
              </w:rPr>
            </w:pPr>
            <w:r>
              <w:rPr>
                <w:rFonts w:ascii="Arial" w:cs="Arial" w:eastAsia="Arial" w:hAnsi="Arial"/>
                <w:sz w:val="2"/>
                <w:szCs w:val="2"/>
                <w:b w:val="1"/>
                <w:bCs w:val="1"/>
                <w:color w:val="auto"/>
              </w:rPr>
              <w:t>Security</w:t>
            </w:r>
          </w:p>
        </w:tc>
        <w:tc>
          <w:tcPr>
            <w:tcW w:w="800" w:type="dxa"/>
            <w:vAlign w:val="bottom"/>
            <w:gridSpan w:val="3"/>
          </w:tcPr>
          <w:p>
            <w:pPr>
              <w:ind w:left="80"/>
              <w:spacing w:after="0"/>
              <w:rPr>
                <w:sz w:val="20"/>
                <w:szCs w:val="20"/>
                <w:color w:val="auto"/>
              </w:rPr>
            </w:pPr>
            <w:r>
              <w:rPr>
                <w:rFonts w:ascii="Arial" w:cs="Arial" w:eastAsia="Arial" w:hAnsi="Arial"/>
                <w:sz w:val="2"/>
                <w:szCs w:val="2"/>
                <w:b w:val="1"/>
                <w:bCs w:val="1"/>
                <w:color w:val="auto"/>
              </w:rPr>
              <w:t>or Exercise</w:t>
            </w:r>
          </w:p>
        </w:tc>
        <w:tc>
          <w:tcPr>
            <w:tcW w:w="1200" w:type="dxa"/>
            <w:vAlign w:val="bottom"/>
            <w:gridSpan w:val="3"/>
          </w:tcPr>
          <w:p>
            <w:pPr>
              <w:ind w:left="100"/>
              <w:spacing w:after="0"/>
              <w:rPr>
                <w:sz w:val="20"/>
                <w:szCs w:val="20"/>
                <w:color w:val="auto"/>
              </w:rPr>
            </w:pPr>
            <w:r>
              <w:rPr>
                <w:rFonts w:ascii="Arial" w:cs="Arial" w:eastAsia="Arial" w:hAnsi="Arial"/>
                <w:sz w:val="2"/>
                <w:szCs w:val="2"/>
                <w:b w:val="1"/>
                <w:bCs w:val="1"/>
                <w:color w:val="auto"/>
              </w:rPr>
              <w:t>(Month/Day/Year)</w:t>
            </w:r>
          </w:p>
        </w:tc>
        <w:tc>
          <w:tcPr>
            <w:tcW w:w="440" w:type="dxa"/>
            <w:vAlign w:val="bottom"/>
            <w:gridSpan w:val="2"/>
          </w:tcPr>
          <w:p>
            <w:pPr>
              <w:ind w:left="40"/>
              <w:spacing w:after="0"/>
              <w:rPr>
                <w:sz w:val="20"/>
                <w:szCs w:val="20"/>
                <w:color w:val="auto"/>
              </w:rPr>
            </w:pPr>
            <w:r>
              <w:rPr>
                <w:rFonts w:ascii="Arial" w:cs="Arial" w:eastAsia="Arial" w:hAnsi="Arial"/>
                <w:sz w:val="2"/>
                <w:szCs w:val="2"/>
                <w:b w:val="1"/>
                <w:bCs w:val="1"/>
                <w:color w:val="auto"/>
              </w:rPr>
              <w:t>if any</w:t>
            </w:r>
          </w:p>
        </w:tc>
        <w:tc>
          <w:tcPr>
            <w:tcW w:w="4960" w:type="dxa"/>
            <w:vAlign w:val="bottom"/>
            <w:gridSpan w:val="13"/>
          </w:tcPr>
          <w:p>
            <w:pPr>
              <w:jc w:val="center"/>
              <w:ind w:left="6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rPr>
                <w:sz w:val="20"/>
                <w:szCs w:val="20"/>
                <w:color w:val="auto"/>
              </w:rPr>
            </w:pPr>
            <w:r>
              <w:rPr>
                <w:rFonts w:ascii="Arial" w:cs="Arial" w:eastAsia="Arial" w:hAnsi="Arial"/>
                <w:sz w:val="2"/>
                <w:szCs w:val="2"/>
                <w:b w:val="1"/>
                <w:bCs w:val="1"/>
                <w:color w:val="auto"/>
              </w:rPr>
              <w:t>Securities</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Form:</w:t>
            </w:r>
          </w:p>
        </w:tc>
        <w:tc>
          <w:tcPr>
            <w:tcW w:w="800" w:type="dxa"/>
            <w:vAlign w:val="bottom"/>
            <w:gridSpan w:val="2"/>
          </w:tcPr>
          <w:p>
            <w:pPr>
              <w:ind w:left="80"/>
              <w:spacing w:after="0"/>
              <w:rPr>
                <w:sz w:val="20"/>
                <w:szCs w:val="20"/>
                <w:color w:val="auto"/>
              </w:rPr>
            </w:pPr>
            <w:r>
              <w:rPr>
                <w:rFonts w:ascii="Arial" w:cs="Arial" w:eastAsia="Arial" w:hAnsi="Arial"/>
                <w:sz w:val="2"/>
                <w:szCs w:val="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5"/>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 iv</w:t>
            </w:r>
          </w:p>
        </w:tc>
        <w:tc>
          <w:tcPr>
            <w:tcW w:w="320" w:type="dxa"/>
            <w:vAlign w:val="bottom"/>
          </w:tcPr>
          <w:p>
            <w:pPr>
              <w:spacing w:after="0" w:line="121" w:lineRule="exact"/>
              <w:rPr>
                <w:sz w:val="20"/>
                <w:szCs w:val="20"/>
                <w:color w:val="auto"/>
              </w:rPr>
            </w:pPr>
            <w:r>
              <w:rPr>
                <w:rFonts w:ascii="Arial" w:cs="Arial" w:eastAsia="Arial" w:hAnsi="Arial"/>
                <w:sz w:val="12"/>
                <w:szCs w:val="12"/>
                <w:b w:val="1"/>
                <w:bCs w:val="1"/>
                <w:color w:val="auto"/>
              </w:rPr>
              <w:t>tive</w:t>
            </w:r>
          </w:p>
        </w:tc>
        <w:tc>
          <w:tcPr>
            <w:tcW w:w="15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vMerge w:val="restart"/>
          </w:tcPr>
          <w:p>
            <w:pPr>
              <w:spacing w:after="0"/>
              <w:rPr>
                <w:sz w:val="3"/>
                <w:szCs w:val="3"/>
                <w:color w:val="auto"/>
              </w:rPr>
            </w:pPr>
          </w:p>
        </w:tc>
        <w:tc>
          <w:tcPr>
            <w:tcW w:w="400" w:type="dxa"/>
            <w:vAlign w:val="bottom"/>
            <w:vMerge w:val="restart"/>
          </w:tcPr>
          <w:p>
            <w:pPr>
              <w:spacing w:after="0"/>
              <w:rPr>
                <w:sz w:val="3"/>
                <w:szCs w:val="3"/>
                <w:color w:val="auto"/>
              </w:rPr>
            </w:pPr>
          </w:p>
        </w:tc>
        <w:tc>
          <w:tcPr>
            <w:tcW w:w="9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3. Transaction</w:t>
            </w: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50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4.</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5. Number</w:t>
            </w:r>
          </w:p>
        </w:tc>
        <w:tc>
          <w:tcPr>
            <w:tcW w:w="158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6. Date Exercisable and</w:t>
            </w:r>
          </w:p>
        </w:tc>
        <w:tc>
          <w:tcPr>
            <w:tcW w:w="1100" w:type="dxa"/>
            <w:vAlign w:val="bottom"/>
            <w:gridSpan w:val="2"/>
          </w:tcPr>
          <w:p>
            <w:pPr>
              <w:ind w:left="60"/>
              <w:spacing w:after="0" w:line="95" w:lineRule="exact"/>
              <w:rPr>
                <w:sz w:val="20"/>
                <w:szCs w:val="20"/>
                <w:color w:val="auto"/>
              </w:rPr>
            </w:pPr>
            <w:r>
              <w:rPr>
                <w:rFonts w:ascii="Arial" w:cs="Arial" w:eastAsia="Arial" w:hAnsi="Arial"/>
                <w:sz w:val="10"/>
                <w:szCs w:val="10"/>
                <w:b w:val="1"/>
                <w:bCs w:val="1"/>
                <w:color w:val="auto"/>
              </w:rPr>
              <w:t>7. Title and</w:t>
            </w: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6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5"/>
                <w:szCs w:val="5"/>
                <w:color w:val="auto"/>
              </w:rPr>
            </w:pPr>
          </w:p>
        </w:tc>
        <w:tc>
          <w:tcPr>
            <w:tcW w:w="15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5"/>
                <w:szCs w:val="5"/>
                <w:color w:val="auto"/>
              </w:rPr>
            </w:pPr>
          </w:p>
        </w:tc>
        <w:tc>
          <w:tcPr>
            <w:tcW w:w="620" w:type="dxa"/>
            <w:vAlign w:val="bottom"/>
          </w:tcPr>
          <w:p>
            <w:pPr>
              <w:ind w:left="40"/>
              <w:spacing w:after="0" w:line="68" w:lineRule="exact"/>
              <w:rPr>
                <w:sz w:val="20"/>
                <w:szCs w:val="20"/>
                <w:color w:val="auto"/>
              </w:rPr>
            </w:pPr>
            <w:r>
              <w:rPr>
                <w:rFonts w:ascii="Arial" w:cs="Arial" w:eastAsia="Arial" w:hAnsi="Arial"/>
                <w:sz w:val="7"/>
                <w:szCs w:val="7"/>
                <w:b w:val="1"/>
                <w:bCs w:val="1"/>
                <w:color w:val="auto"/>
              </w:rPr>
              <w:t>Amount</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840" w:type="dxa"/>
            <w:vAlign w:val="bottom"/>
            <w:gridSpan w:val="5"/>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100" w:type="dxa"/>
            <w:vAlign w:val="bottom"/>
            <w:gridSpan w:val="2"/>
          </w:tcPr>
          <w:p>
            <w:pPr>
              <w:ind w:left="60"/>
              <w:spacing w:after="0" w:line="68" w:lineRule="exact"/>
              <w:rPr>
                <w:sz w:val="20"/>
                <w:szCs w:val="20"/>
                <w:color w:val="auto"/>
              </w:rPr>
            </w:pPr>
            <w:r>
              <w:rPr>
                <w:rFonts w:ascii="Arial" w:cs="Arial" w:eastAsia="Arial" w:hAnsi="Arial"/>
                <w:sz w:val="7"/>
                <w:szCs w:val="7"/>
                <w:b w:val="1"/>
                <w:bCs w:val="1"/>
                <w:color w:val="auto"/>
              </w:rPr>
              <w:t>Amount of</w:t>
            </w: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3"/>
            <w:vMerge w:val="restart"/>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5"/>
                <w:szCs w:val="5"/>
                <w:color w:val="auto"/>
              </w:rPr>
            </w:pPr>
          </w:p>
        </w:tc>
        <w:tc>
          <w:tcPr>
            <w:tcW w:w="620" w:type="dxa"/>
            <w:vAlign w:val="bottom"/>
          </w:tcPr>
          <w:p>
            <w:pPr>
              <w:ind w:left="40"/>
              <w:spacing w:after="0" w:line="68" w:lineRule="exact"/>
              <w:rPr>
                <w:sz w:val="20"/>
                <w:szCs w:val="20"/>
                <w:color w:val="auto"/>
              </w:rPr>
            </w:pPr>
            <w:r>
              <w:rPr>
                <w:rFonts w:ascii="Arial" w:cs="Arial" w:eastAsia="Arial" w:hAnsi="Arial"/>
                <w:sz w:val="7"/>
                <w:szCs w:val="7"/>
                <w:b w:val="1"/>
                <w:bCs w:val="1"/>
                <w:color w:val="auto"/>
              </w:rPr>
              <w:t>or</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gridSpan w:val="5"/>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100" w:type="dxa"/>
            <w:vAlign w:val="bottom"/>
            <w:gridSpan w:val="2"/>
          </w:tcPr>
          <w:p>
            <w:pPr>
              <w:ind w:left="60"/>
              <w:spacing w:after="0" w:line="68" w:lineRule="exact"/>
              <w:rPr>
                <w:sz w:val="20"/>
                <w:szCs w:val="20"/>
                <w:color w:val="auto"/>
              </w:rPr>
            </w:pPr>
            <w:r>
              <w:rPr>
                <w:rFonts w:ascii="Arial" w:cs="Arial" w:eastAsia="Arial" w:hAnsi="Arial"/>
                <w:sz w:val="7"/>
                <w:szCs w:val="7"/>
                <w:b w:val="1"/>
                <w:bCs w:val="1"/>
                <w:color w:val="auto"/>
              </w:rPr>
              <w:t>Securities</w:t>
            </w: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ind w:left="40"/>
              <w:spacing w:after="0" w:line="68" w:lineRule="exact"/>
              <w:rPr>
                <w:sz w:val="20"/>
                <w:szCs w:val="20"/>
                <w:color w:val="auto"/>
              </w:rPr>
            </w:pPr>
            <w:r>
              <w:rPr>
                <w:rFonts w:ascii="Arial" w:cs="Arial" w:eastAsia="Arial" w:hAnsi="Arial"/>
                <w:sz w:val="7"/>
                <w:szCs w:val="7"/>
                <w:b w:val="1"/>
                <w:bCs w:val="1"/>
                <w:color w:val="auto"/>
              </w:rPr>
              <w:t>Number</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gridSpan w:val="2"/>
          </w:tcPr>
          <w:p>
            <w:pPr>
              <w:ind w:left="60"/>
              <w:spacing w:after="0" w:line="68" w:lineRule="exact"/>
              <w:rPr>
                <w:sz w:val="20"/>
                <w:szCs w:val="20"/>
                <w:color w:val="auto"/>
              </w:rPr>
            </w:pPr>
            <w:r>
              <w:rPr>
                <w:rFonts w:ascii="Arial" w:cs="Arial" w:eastAsia="Arial" w:hAnsi="Arial"/>
                <w:sz w:val="7"/>
                <w:szCs w:val="7"/>
                <w:b w:val="1"/>
                <w:bCs w:val="1"/>
                <w:color w:val="auto"/>
              </w:rPr>
              <w:t>Underlying</w:t>
            </w: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ind w:left="40"/>
              <w:spacing w:after="0" w:line="68" w:lineRule="exact"/>
              <w:rPr>
                <w:sz w:val="20"/>
                <w:szCs w:val="20"/>
                <w:color w:val="auto"/>
              </w:rPr>
            </w:pPr>
            <w:r>
              <w:rPr>
                <w:rFonts w:ascii="Arial" w:cs="Arial" w:eastAsia="Arial" w:hAnsi="Arial"/>
                <w:sz w:val="7"/>
                <w:szCs w:val="7"/>
                <w:b w:val="1"/>
                <w:bCs w:val="1"/>
                <w:color w:val="auto"/>
              </w:rPr>
              <w:t>of</w:t>
            </w:r>
          </w:p>
        </w:tc>
        <w:tc>
          <w:tcPr>
            <w:tcW w:w="760" w:type="dxa"/>
            <w:vAlign w:val="bottom"/>
          </w:tcPr>
          <w:p>
            <w:pPr>
              <w:spacing w:after="0"/>
              <w:rPr>
                <w:sz w:val="5"/>
                <w:szCs w:val="5"/>
                <w:color w:val="auto"/>
              </w:rPr>
            </w:pP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4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V</w:t>
            </w:r>
          </w:p>
        </w:tc>
        <w:tc>
          <w:tcPr>
            <w:tcW w:w="780" w:type="dxa"/>
            <w:vAlign w:val="bottom"/>
            <w:gridSpan w:val="2"/>
            <w:vMerge w:val="continue"/>
          </w:tcPr>
          <w:p>
            <w:pPr>
              <w:spacing w:after="0"/>
              <w:rPr>
                <w:sz w:val="5"/>
                <w:szCs w:val="5"/>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Exercisable</w:t>
            </w: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68" w:lineRule="exact"/>
              <w:rPr>
                <w:sz w:val="20"/>
                <w:szCs w:val="20"/>
                <w:color w:val="auto"/>
              </w:rPr>
            </w:pPr>
            <w:r>
              <w:rPr>
                <w:rFonts w:ascii="Arial" w:cs="Arial" w:eastAsia="Arial" w:hAnsi="Arial"/>
                <w:sz w:val="7"/>
                <w:szCs w:val="7"/>
                <w:b w:val="1"/>
                <w:bCs w:val="1"/>
                <w:color w:val="auto"/>
              </w:rPr>
              <w:t>Derivative</w:t>
            </w:r>
          </w:p>
        </w:tc>
        <w:tc>
          <w:tcPr>
            <w:tcW w:w="7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gridSpan w:val="4"/>
            <w:vMerge w:val="continue"/>
          </w:tcPr>
          <w:p>
            <w:pPr>
              <w:spacing w:after="0"/>
              <w:rPr>
                <w:sz w:val="5"/>
                <w:szCs w:val="5"/>
                <w:color w:val="auto"/>
              </w:rPr>
            </w:pPr>
          </w:p>
        </w:tc>
        <w:tc>
          <w:tcPr>
            <w:tcW w:w="46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w:t>
            </w:r>
          </w:p>
        </w:tc>
        <w:tc>
          <w:tcPr>
            <w:tcW w:w="320" w:type="dxa"/>
            <w:vAlign w:val="bottom"/>
          </w:tcPr>
          <w:p>
            <w:pPr>
              <w:spacing w:after="0" w:line="68" w:lineRule="exact"/>
              <w:rPr>
                <w:sz w:val="20"/>
                <w:szCs w:val="20"/>
                <w:color w:val="auto"/>
              </w:rPr>
            </w:pPr>
            <w:r>
              <w:rPr>
                <w:rFonts w:ascii="Arial" w:cs="Arial" w:eastAsia="Arial" w:hAnsi="Arial"/>
                <w:sz w:val="7"/>
                <w:szCs w:val="7"/>
                <w:b w:val="1"/>
                <w:bCs w:val="1"/>
                <w:color w:val="auto"/>
              </w:rPr>
              <w:t>(D)</w:t>
            </w: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48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Title</w:t>
            </w:r>
          </w:p>
        </w:tc>
        <w:tc>
          <w:tcPr>
            <w:tcW w:w="620" w:type="dxa"/>
            <w:vAlign w:val="bottom"/>
          </w:tcPr>
          <w:p>
            <w:pPr>
              <w:ind w:left="40"/>
              <w:spacing w:after="0" w:line="68" w:lineRule="exact"/>
              <w:rPr>
                <w:sz w:val="20"/>
                <w:szCs w:val="20"/>
                <w:color w:val="auto"/>
              </w:rPr>
            </w:pPr>
            <w:r>
              <w:rPr>
                <w:rFonts w:ascii="Arial" w:cs="Arial" w:eastAsia="Arial" w:hAnsi="Arial"/>
                <w:sz w:val="7"/>
                <w:szCs w:val="7"/>
                <w:b w:val="1"/>
                <w:bCs w:val="1"/>
                <w:color w:val="auto"/>
              </w:rPr>
              <w:t>Shares</w:t>
            </w:r>
          </w:p>
        </w:tc>
        <w:tc>
          <w:tcPr>
            <w:tcW w:w="760" w:type="dxa"/>
            <w:vAlign w:val="bottom"/>
          </w:tcPr>
          <w:p>
            <w:pPr>
              <w:spacing w:after="0"/>
              <w:rPr>
                <w:sz w:val="5"/>
                <w:szCs w:val="5"/>
                <w:color w:val="auto"/>
              </w:rPr>
            </w:pP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vMerge w:val="continue"/>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ind w:left="80"/>
              <w:spacing w:after="0" w:line="81" w:lineRule="exact"/>
              <w:rPr>
                <w:sz w:val="20"/>
                <w:szCs w:val="20"/>
                <w:color w:val="auto"/>
              </w:rPr>
            </w:pPr>
            <w:r>
              <w:rPr>
                <w:rFonts w:ascii="Arial" w:cs="Arial" w:eastAsia="Arial" w:hAnsi="Arial"/>
                <w:sz w:val="9"/>
                <w:szCs w:val="9"/>
                <w:b w:val="1"/>
                <w:bCs w:val="1"/>
                <w:color w:val="auto"/>
              </w:rPr>
              <w:t>(A) or</w:t>
            </w:r>
          </w:p>
        </w:tc>
        <w:tc>
          <w:tcPr>
            <w:tcW w:w="3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gridSpan w:val="2"/>
          </w:tcPr>
          <w:p>
            <w:pPr>
              <w:ind w:left="60"/>
              <w:spacing w:after="0" w:line="8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 w:type="dxa"/>
            <w:vAlign w:val="bottom"/>
            <w:tcBorders>
              <w:top w:val="single" w:sz="8" w:color="808080"/>
            </w:tcBorders>
          </w:tcPr>
          <w:p>
            <w:pPr>
              <w:spacing w:after="0"/>
              <w:rPr>
                <w:sz w:val="5"/>
                <w:szCs w:val="5"/>
                <w:color w:val="auto"/>
              </w:rPr>
            </w:pPr>
          </w:p>
        </w:tc>
        <w:tc>
          <w:tcPr>
            <w:tcW w:w="2740" w:type="dxa"/>
            <w:vAlign w:val="bottom"/>
            <w:tcBorders>
              <w:top w:val="single" w:sz="8" w:color="2C2C2C"/>
            </w:tcBorders>
            <w:gridSpan w:val="9"/>
            <w:vMerge w:val="restart"/>
          </w:tcPr>
          <w:p>
            <w:pPr>
              <w:ind w:left="60"/>
              <w:spacing w:after="0" w:line="203" w:lineRule="exact"/>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Borders>
              <w:top w:val="single" w:sz="8" w:color="2C2C2C"/>
            </w:tcBorders>
          </w:tcPr>
          <w:p>
            <w:pPr>
              <w:spacing w:after="0"/>
              <w:rPr>
                <w:sz w:val="5"/>
                <w:szCs w:val="5"/>
                <w:color w:val="auto"/>
              </w:rPr>
            </w:pPr>
          </w:p>
        </w:tc>
        <w:tc>
          <w:tcPr>
            <w:tcW w:w="160" w:type="dxa"/>
            <w:vAlign w:val="bottom"/>
            <w:tcBorders>
              <w:top w:val="single" w:sz="8" w:color="2C2C2C"/>
            </w:tcBorders>
          </w:tcPr>
          <w:p>
            <w:pPr>
              <w:spacing w:after="0"/>
              <w:rPr>
                <w:sz w:val="5"/>
                <w:szCs w:val="5"/>
                <w:color w:val="auto"/>
              </w:rPr>
            </w:pPr>
          </w:p>
        </w:tc>
        <w:tc>
          <w:tcPr>
            <w:tcW w:w="300" w:type="dxa"/>
            <w:vAlign w:val="bottom"/>
            <w:tcBorders>
              <w:top w:val="single" w:sz="8" w:color="2C2C2C"/>
            </w:tcBorders>
          </w:tcPr>
          <w:p>
            <w:pPr>
              <w:spacing w:after="0"/>
              <w:rPr>
                <w:sz w:val="5"/>
                <w:szCs w:val="5"/>
                <w:color w:val="auto"/>
              </w:rPr>
            </w:pPr>
          </w:p>
        </w:tc>
        <w:tc>
          <w:tcPr>
            <w:tcW w:w="36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tcPr>
          <w:p>
            <w:pPr>
              <w:spacing w:after="0"/>
              <w:rPr>
                <w:sz w:val="5"/>
                <w:szCs w:val="5"/>
                <w:color w:val="auto"/>
              </w:rPr>
            </w:pPr>
          </w:p>
        </w:tc>
        <w:tc>
          <w:tcPr>
            <w:tcW w:w="100" w:type="dxa"/>
            <w:vAlign w:val="bottom"/>
            <w:tcBorders>
              <w:top w:val="single" w:sz="8" w:color="2C2C2C"/>
            </w:tcBorders>
          </w:tcPr>
          <w:p>
            <w:pPr>
              <w:spacing w:after="0"/>
              <w:rPr>
                <w:sz w:val="5"/>
                <w:szCs w:val="5"/>
                <w:color w:val="auto"/>
              </w:rPr>
            </w:pPr>
          </w:p>
        </w:tc>
        <w:tc>
          <w:tcPr>
            <w:tcW w:w="100" w:type="dxa"/>
            <w:vAlign w:val="bottom"/>
            <w:tcBorders>
              <w:top w:val="single" w:sz="8" w:color="2C2C2C"/>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tcPr>
          <w:p>
            <w:pPr>
              <w:ind w:left="80"/>
              <w:spacing w:after="0" w:line="66" w:lineRule="exact"/>
              <w:rPr>
                <w:sz w:val="20"/>
                <w:szCs w:val="20"/>
                <w:color w:val="auto"/>
              </w:rPr>
            </w:pPr>
            <w:r>
              <w:rPr>
                <w:rFonts w:ascii="Arial" w:cs="Arial" w:eastAsia="Arial" w:hAnsi="Arial"/>
                <w:sz w:val="7"/>
                <w:szCs w:val="7"/>
                <w:b w:val="1"/>
                <w:bCs w:val="1"/>
                <w:color w:val="auto"/>
              </w:rPr>
              <w:t>Disposed</w:t>
            </w: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ind w:left="60"/>
              <w:spacing w:after="0" w:line="66" w:lineRule="exact"/>
              <w:rPr>
                <w:sz w:val="20"/>
                <w:szCs w:val="20"/>
                <w:color w:val="auto"/>
              </w:rPr>
            </w:pPr>
            <w:r>
              <w:rPr>
                <w:rFonts w:ascii="Arial" w:cs="Arial" w:eastAsia="Arial" w:hAnsi="Arial"/>
                <w:sz w:val="7"/>
                <w:szCs w:val="7"/>
                <w:b w:val="1"/>
                <w:bCs w:val="1"/>
                <w:color w:val="auto"/>
              </w:rPr>
              <w:t>and 4)</w:t>
            </w: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ind w:left="20"/>
              <w:spacing w:after="0" w:line="66" w:lineRule="exact"/>
              <w:rPr>
                <w:sz w:val="20"/>
                <w:szCs w:val="20"/>
                <w:color w:val="auto"/>
              </w:rPr>
            </w:pPr>
            <w:r>
              <w:rPr>
                <w:rFonts w:ascii="Arial" w:cs="Arial" w:eastAsia="Arial" w:hAnsi="Arial"/>
                <w:sz w:val="7"/>
                <w:szCs w:val="7"/>
                <w:b w:val="1"/>
                <w:bCs w:val="1"/>
                <w:color w:val="auto"/>
              </w:rPr>
              <w:t>Reported</w:t>
            </w: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40" w:type="dxa"/>
            <w:vAlign w:val="bottom"/>
            <w:gridSpan w:val="9"/>
            <w:vMerge w:val="continue"/>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20" w:type="dxa"/>
            <w:vAlign w:val="bottom"/>
            <w:gridSpan w:val="11"/>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20" w:type="dxa"/>
            <w:vAlign w:val="bottom"/>
            <w:gridSpan w:val="11"/>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5"/>
            <w:vMerge w:val="restart"/>
          </w:tcPr>
          <w:p>
            <w:pPr>
              <w:spacing w:after="0"/>
              <w:rPr>
                <w:sz w:val="20"/>
                <w:szCs w:val="20"/>
                <w:color w:val="auto"/>
              </w:rPr>
            </w:pPr>
            <w:r>
              <w:rPr>
                <w:rFonts w:ascii="Arial" w:cs="Arial" w:eastAsia="Arial" w:hAnsi="Arial"/>
                <w:sz w:val="18"/>
                <w:szCs w:val="18"/>
                <w:color w:val="0000FF"/>
                <w:highlight w:val="white"/>
              </w:rPr>
              <w:t>595 MADISON AVENUE</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20" w:type="dxa"/>
            <w:vAlign w:val="bottom"/>
            <w:gridSpan w:val="3"/>
            <w:vMerge w:val="restart"/>
          </w:tcPr>
          <w:p>
            <w:pPr>
              <w:spacing w:after="0"/>
              <w:rPr>
                <w:sz w:val="20"/>
                <w:szCs w:val="20"/>
                <w:color w:val="auto"/>
              </w:rPr>
            </w:pPr>
            <w:r>
              <w:rPr>
                <w:rFonts w:ascii="Arial" w:cs="Arial" w:eastAsia="Arial" w:hAnsi="Arial"/>
                <w:sz w:val="18"/>
                <w:szCs w:val="18"/>
                <w:color w:val="0000FF"/>
                <w:highlight w:val="white"/>
                <w:w w:val="90"/>
              </w:rPr>
              <w:t>17TH FLOOR</w:t>
            </w:r>
          </w:p>
        </w:tc>
        <w:tc>
          <w:tcPr>
            <w:tcW w:w="40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(State)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3"/>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9"/>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60" w:type="dxa"/>
            <w:vAlign w:val="bottom"/>
            <w:gridSpan w:val="9"/>
          </w:tcPr>
          <w:p>
            <w:pPr>
              <w:spacing w:after="0" w:line="224" w:lineRule="exact"/>
              <w:rPr>
                <w:rFonts w:ascii="Arial" w:cs="Arial" w:eastAsia="Arial" w:hAnsi="Arial"/>
                <w:sz w:val="22"/>
                <w:szCs w:val="22"/>
                <w:color w:val="0000EE"/>
                <w:w w:val="94"/>
              </w:rPr>
            </w:pPr>
            <w:hyperlink r:id="rId14">
              <w:r>
                <w:rPr>
                  <w:rFonts w:ascii="Arial" w:cs="Arial" w:eastAsia="Arial" w:hAnsi="Arial"/>
                  <w:sz w:val="22"/>
                  <w:szCs w:val="22"/>
                  <w:color w:val="0000EE"/>
                  <w:w w:val="94"/>
                </w:rPr>
                <w:t>Levin Capital Strategies GP, LLC</w:t>
              </w:r>
            </w:hyperlink>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4"/>
          </w:tcPr>
          <w:p>
            <w:pPr>
              <w:spacing w:after="0"/>
              <w:rPr>
                <w:sz w:val="20"/>
                <w:szCs w:val="20"/>
                <w:color w:val="auto"/>
              </w:rPr>
            </w:pPr>
            <w:r>
              <w:rPr>
                <w:rFonts w:ascii="Arial" w:cs="Arial" w:eastAsia="Arial" w:hAnsi="Arial"/>
                <w:sz w:val="18"/>
                <w:szCs w:val="18"/>
                <w:color w:val="0000FF"/>
              </w:rPr>
              <w:t>17TH FLOOR</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(State)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20" w:type="dxa"/>
            <w:vAlign w:val="bottom"/>
            <w:tcBorders>
              <w:bottom w:val="single" w:sz="8" w:color="2C2C2C"/>
            </w:tcBorders>
            <w:gridSpan w:val="4"/>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9"/>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20" w:type="dxa"/>
            <w:vAlign w:val="bottom"/>
            <w:tcBorders>
              <w:bottom w:val="single" w:sz="8" w:color="0000EE"/>
            </w:tcBorders>
            <w:gridSpan w:val="12"/>
          </w:tcPr>
          <w:p>
            <w:pPr>
              <w:spacing w:after="0" w:line="224" w:lineRule="exact"/>
              <w:rPr>
                <w:rFonts w:ascii="Arial" w:cs="Arial" w:eastAsia="Arial" w:hAnsi="Arial"/>
                <w:sz w:val="22"/>
                <w:szCs w:val="22"/>
                <w:color w:val="0000EE"/>
                <w:w w:val="92"/>
              </w:rPr>
            </w:pPr>
            <w:hyperlink r:id="rId15">
              <w:r>
                <w:rPr>
                  <w:rFonts w:ascii="Arial" w:cs="Arial" w:eastAsia="Arial" w:hAnsi="Arial"/>
                  <w:sz w:val="22"/>
                  <w:szCs w:val="22"/>
                  <w:color w:val="0000EE"/>
                  <w:w w:val="92"/>
                </w:rPr>
                <w:t>Bi-Directional Disequilibrium Master Fund, Ltd.</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4"/>
          </w:tcPr>
          <w:p>
            <w:pPr>
              <w:spacing w:after="0"/>
              <w:rPr>
                <w:sz w:val="20"/>
                <w:szCs w:val="20"/>
                <w:color w:val="auto"/>
              </w:rPr>
            </w:pPr>
            <w:r>
              <w:rPr>
                <w:rFonts w:ascii="Arial" w:cs="Arial" w:eastAsia="Arial" w:hAnsi="Arial"/>
                <w:sz w:val="18"/>
                <w:szCs w:val="18"/>
                <w:color w:val="0000FF"/>
              </w:rPr>
              <w:t>17TH FLOOR</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(State)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20" w:type="dxa"/>
            <w:vAlign w:val="bottom"/>
            <w:tcBorders>
              <w:bottom w:val="single" w:sz="8" w:color="2C2C2C"/>
            </w:tcBorders>
            <w:gridSpan w:val="4"/>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9"/>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4"/>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LCS, LLC</w:t>
              </w:r>
            </w:hyperlink>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4"/>
          </w:tcPr>
          <w:p>
            <w:pPr>
              <w:spacing w:after="0"/>
              <w:rPr>
                <w:sz w:val="20"/>
                <w:szCs w:val="20"/>
                <w:color w:val="auto"/>
              </w:rPr>
            </w:pPr>
            <w:r>
              <w:rPr>
                <w:rFonts w:ascii="Arial" w:cs="Arial" w:eastAsia="Arial" w:hAnsi="Arial"/>
                <w:sz w:val="18"/>
                <w:szCs w:val="18"/>
                <w:color w:val="0000FF"/>
              </w:rPr>
              <w:t>17TH FLOOR</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(State)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20" w:type="dxa"/>
            <w:vAlign w:val="bottom"/>
            <w:tcBorders>
              <w:bottom w:val="single" w:sz="8" w:color="2C2C2C"/>
            </w:tcBorders>
            <w:gridSpan w:val="4"/>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9"/>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7"/>
          </w:tcPr>
          <w:p>
            <w:pPr>
              <w:spacing w:after="0" w:line="224" w:lineRule="exact"/>
              <w:rPr>
                <w:rFonts w:ascii="Arial" w:cs="Arial" w:eastAsia="Arial" w:hAnsi="Arial"/>
                <w:sz w:val="22"/>
                <w:szCs w:val="22"/>
                <w:color w:val="0000EE"/>
                <w:w w:val="90"/>
              </w:rPr>
            </w:pPr>
            <w:hyperlink r:id="rId17">
              <w:r>
                <w:rPr>
                  <w:rFonts w:ascii="Arial" w:cs="Arial" w:eastAsia="Arial" w:hAnsi="Arial"/>
                  <w:sz w:val="22"/>
                  <w:szCs w:val="22"/>
                  <w:color w:val="0000EE"/>
                  <w:w w:val="90"/>
                </w:rPr>
                <w:t>Levcap Alternative Fund, L.P.</w:t>
              </w:r>
            </w:hyperlink>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4"/>
          </w:tcPr>
          <w:p>
            <w:pPr>
              <w:spacing w:after="0"/>
              <w:rPr>
                <w:sz w:val="20"/>
                <w:szCs w:val="20"/>
                <w:color w:val="auto"/>
              </w:rPr>
            </w:pPr>
            <w:r>
              <w:rPr>
                <w:rFonts w:ascii="Arial" w:cs="Arial" w:eastAsia="Arial" w:hAnsi="Arial"/>
                <w:sz w:val="18"/>
                <w:szCs w:val="18"/>
                <w:color w:val="0000FF"/>
              </w:rPr>
              <w:t>17TH FLOOR</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20"/>
              <w:spacing w:after="0"/>
              <w:rPr>
                <w:sz w:val="20"/>
                <w:szCs w:val="20"/>
                <w:color w:val="auto"/>
              </w:rPr>
            </w:pPr>
            <w:r>
              <w:rPr>
                <w:rFonts w:ascii="Arial" w:cs="Arial" w:eastAsia="Arial" w:hAnsi="Arial"/>
                <w:sz w:val="18"/>
                <w:szCs w:val="18"/>
                <w:color w:val="0000FF"/>
              </w:rPr>
              <w:t>NY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ind w:left="28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177"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7272020" cy="10515600"/>
                    </a:xfrm>
                    <a:prstGeom prst="rect">
                      <a:avLst/>
                    </a:prstGeom>
                    <a:noFill/>
                  </pic:spPr>
                </pic:pic>
              </a:graphicData>
            </a:graphic>
          </wp:anchor>
        </w:drawing>
      </w:r>
    </w:p>
    <w:p>
      <w:pPr>
        <w:spacing w:after="0" w:line="3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177" w:right="239"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7259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924175" cy="725932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LCS Event Partners,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Safinia Partners,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right="22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Master Fund, Ltd. ("BDD")(formerly known as Levin Capital Trilogy Master Fund, Ltd.),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10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LCSL, as the general partner of the domestic feeder fund which owns a controlling interest in BDD, may be deemed to share voting and dispositive power over the 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pacing w:after="0" w:line="41" w:lineRule="exact"/>
        <w:rPr>
          <w:rFonts w:ascii="Arial" w:cs="Arial" w:eastAsia="Arial" w:hAnsi="Arial"/>
          <w:sz w:val="14"/>
          <w:szCs w:val="14"/>
          <w:color w:val="008000"/>
        </w:rPr>
      </w:pPr>
    </w:p>
    <w:p>
      <w:pPr>
        <w:ind w:left="20" w:right="8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$4.90 to $4.94.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10.</w:t>
      </w:r>
    </w:p>
    <w:p>
      <w:pPr>
        <w:sectPr>
          <w:pgSz w:w="11900" w:h="16838" w:orient="portrait"/>
          <w:cols w:equalWidth="0" w:num="1">
            <w:col w:w="11340"/>
          </w:cols>
          <w:pgMar w:left="260" w:top="180" w:right="299" w:bottom="0" w:gutter="0" w:footer="0" w:header="0"/>
        </w:sectPr>
      </w:pPr>
    </w:p>
    <w:bookmarkStart w:id="3" w:name="page4"/>
    <w:bookmarkEnd w:id="3"/>
    <w:p>
      <w:pPr>
        <w:ind w:firstLine="9"/>
        <w:spacing w:after="0" w:line="288" w:lineRule="auto"/>
        <w:tabs>
          <w:tab w:leader="none" w:pos="19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$4.665 to $4.86.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11.</w:t>
      </w:r>
    </w:p>
    <w:p>
      <w:pPr>
        <w:sectPr>
          <w:pgSz w:w="11900" w:h="16838" w:orient="portrait"/>
          <w:cols w:equalWidth="0" w:num="1">
            <w:col w:w="11300"/>
          </w:cols>
          <w:pgMar w:left="280" w:top="129" w:right="319" w:bottom="1440" w:gutter="0" w:footer="0" w:header="0"/>
        </w:sectPr>
      </w:pPr>
    </w:p>
    <w:p>
      <w:pPr>
        <w:spacing w:after="0" w:line="3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Master Fund, Ltd.;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5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54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9040" w:space="80"/>
            <w:col w:w="2180"/>
          </w:cols>
          <w:pgMar w:left="280" w:top="129" w:right="319" w:bottom="1440" w:gutter="0" w:footer="0" w:header="0"/>
          <w:type w:val="continuous"/>
        </w:sectPr>
      </w:pPr>
    </w:p>
    <w:p>
      <w:pPr>
        <w:ind w:left="682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988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12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00"/>
            <w:col w:w="2180"/>
          </w:cols>
          <w:pgMar w:left="280" w:top="129" w:right="3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29"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5" Type="http://schemas.openxmlformats.org/officeDocument/2006/relationships/hyperlink" Target="http://www.sec.gov/cgi-bin/browse-edgar?action=getcompany&amp;CIK=0001688307" TargetMode="External"/><Relationship Id="rId16" Type="http://schemas.openxmlformats.org/officeDocument/2006/relationships/hyperlink" Target="http://www.sec.gov/cgi-bin/browse-edgar?action=getcompany&amp;CIK=0001688304" TargetMode="External"/><Relationship Id="rId17" Type="http://schemas.openxmlformats.org/officeDocument/2006/relationships/hyperlink" Target="http://www.sec.gov/cgi-bin/browse-edgar?action=getcompany&amp;CIK=0001474048" TargetMode="External"/><Relationship Id="rId20"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2"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2019-12-23T16:26:16Z</dcterms:created>
  <dcterms:modified xsi:type="dcterms:W3CDTF">2019-12-23T16:26:16Z</dcterms:modified>
</cp:coreProperties>
</file>