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080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080250"/>
                    </a:xfrm>
                    <a:prstGeom prst="rect">
                      <a:avLst/>
                    </a:prstGeom>
                    <a:noFill/>
                  </pic:spPr>
                </pic:pic>
              </a:graphicData>
            </a:graphic>
          </wp:anchor>
        </w:drawing>
      </w:r>
    </w:p>
    <w:p>
      <w:pPr>
        <w:spacing w:after="0" w:line="99" w:lineRule="exact"/>
        <w:rPr>
          <w:sz w:val="24"/>
          <w:szCs w:val="24"/>
          <w:color w:val="auto"/>
        </w:rPr>
      </w:pPr>
    </w:p>
    <w:p>
      <w:pPr>
        <w:sectPr>
          <w:pgSz w:w="11900" w:h="16842"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Khadder Nicholas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380"/>
        <w:spacing w:after="0" w:line="39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02/19/2019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565" w:lineRule="exact"/>
        <w:rPr>
          <w:sz w:val="24"/>
          <w:szCs w:val="24"/>
          <w:color w:val="auto"/>
        </w:rPr>
      </w:pPr>
    </w:p>
    <w:p>
      <w:pPr>
        <w:sectPr>
          <w:pgSz w:w="11900" w:h="16842" w:orient="portrait"/>
          <w:cols w:equalWidth="0" w:num="3">
            <w:col w:w="3340" w:space="720"/>
            <w:col w:w="3270" w:space="720"/>
            <w:col w:w="3470"/>
          </w:cols>
          <w:pgMar w:left="240" w:top="224" w:right="139" w:bottom="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SOUTH SAN</w:t>
            </w:r>
          </w:p>
        </w:tc>
        <w:tc>
          <w:tcPr>
            <w:tcW w:w="1000" w:type="dxa"/>
            <w:vAlign w:val="bottom"/>
            <w:vMerge w:val="restart"/>
          </w:tcPr>
          <w:p>
            <w:pPr>
              <w:ind w:left="160"/>
              <w:spacing w:after="0"/>
              <w:rPr>
                <w:sz w:val="20"/>
                <w:szCs w:val="20"/>
                <w:color w:val="auto"/>
              </w:rPr>
            </w:pPr>
            <w:r>
              <w:rPr>
                <w:rFonts w:ascii="Arial" w:cs="Arial" w:eastAsia="Arial" w:hAnsi="Arial"/>
                <w:sz w:val="17"/>
                <w:szCs w:val="17"/>
                <w:color w:val="0000FF"/>
              </w:rPr>
              <w:t>CA</w:t>
            </w:r>
          </w:p>
        </w:tc>
        <w:tc>
          <w:tcPr>
            <w:tcW w:w="166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0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6" w:lineRule="exact"/>
        <w:rPr>
          <w:sz w:val="24"/>
          <w:szCs w:val="24"/>
          <w:color w:val="auto"/>
        </w:rPr>
      </w:pPr>
    </w:p>
    <w:p>
      <w:pPr>
        <w:sectPr>
          <w:pgSz w:w="11900" w:h="16842"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8"/>
              <w:spacing w:after="0"/>
              <w:rPr>
                <w:sz w:val="20"/>
                <w:szCs w:val="20"/>
                <w:color w:val="auto"/>
              </w:rPr>
            </w:pPr>
            <w:r>
              <w:rPr>
                <w:rFonts w:ascii="Arial" w:cs="Arial" w:eastAsia="Arial" w:hAnsi="Arial"/>
                <w:sz w:val="17"/>
                <w:szCs w:val="17"/>
                <w:color w:val="0000FF"/>
                <w:w w:val="93"/>
              </w:rPr>
              <w:t>02/20/2019</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675</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32,603</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88"/>
              <w:spacing w:after="0"/>
              <w:rPr>
                <w:sz w:val="20"/>
                <w:szCs w:val="20"/>
                <w:color w:val="auto"/>
              </w:rPr>
            </w:pPr>
            <w:r>
              <w:rPr>
                <w:rFonts w:ascii="Arial" w:cs="Arial" w:eastAsia="Arial" w:hAnsi="Arial"/>
                <w:sz w:val="17"/>
                <w:szCs w:val="17"/>
                <w:color w:val="0000FF"/>
                <w:w w:val="93"/>
              </w:rPr>
              <w:t>02/20/2019</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M</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1,975</w:t>
            </w:r>
          </w:p>
        </w:tc>
        <w:tc>
          <w:tcPr>
            <w:tcW w:w="68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34,578</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88"/>
              <w:spacing w:after="0"/>
              <w:rPr>
                <w:sz w:val="20"/>
                <w:szCs w:val="20"/>
                <w:color w:val="auto"/>
              </w:rPr>
            </w:pPr>
            <w:r>
              <w:rPr>
                <w:rFonts w:ascii="Arial" w:cs="Arial" w:eastAsia="Arial" w:hAnsi="Arial"/>
                <w:sz w:val="17"/>
                <w:szCs w:val="17"/>
                <w:color w:val="0000FF"/>
                <w:w w:val="93"/>
              </w:rPr>
              <w:t>02/20/2019</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M</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2,251</w:t>
            </w:r>
          </w:p>
        </w:tc>
        <w:tc>
          <w:tcPr>
            <w:tcW w:w="68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36,829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88"/>
              <w:spacing w:after="0"/>
              <w:rPr>
                <w:sz w:val="20"/>
                <w:szCs w:val="20"/>
                <w:color w:val="auto"/>
              </w:rPr>
            </w:pPr>
            <w:r>
              <w:rPr>
                <w:rFonts w:ascii="Arial" w:cs="Arial" w:eastAsia="Arial" w:hAnsi="Arial"/>
                <w:sz w:val="17"/>
                <w:szCs w:val="17"/>
                <w:color w:val="0000FF"/>
                <w:w w:val="93"/>
              </w:rPr>
              <w:t>02/20/2019</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F</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2,005</w:t>
            </w:r>
          </w:p>
        </w:tc>
        <w:tc>
          <w:tcPr>
            <w:tcW w:w="68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10.78</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34,824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vMerge w:val="restart"/>
          </w:tcPr>
          <w:p>
            <w:pPr>
              <w:jc w:val="right"/>
              <w:ind w:right="316"/>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33,034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5"/>
              </w:rPr>
              <w:t>02/19/2019</w:t>
            </w:r>
          </w:p>
        </w:tc>
        <w:tc>
          <w:tcPr>
            <w:tcW w:w="1140" w:type="dxa"/>
            <w:vAlign w:val="bottom"/>
          </w:tcPr>
          <w:p>
            <w:pPr>
              <w:spacing w:after="0"/>
              <w:rPr>
                <w:sz w:val="11"/>
                <w:szCs w:val="11"/>
                <w:color w:val="auto"/>
              </w:rPr>
            </w:pPr>
          </w:p>
        </w:tc>
        <w:tc>
          <w:tcPr>
            <w:tcW w:w="780" w:type="dxa"/>
            <w:vAlign w:val="bottom"/>
          </w:tcPr>
          <w:p>
            <w:pPr>
              <w:jc w:val="center"/>
              <w:ind w:right="277"/>
              <w:spacing w:after="0" w:line="128" w:lineRule="exact"/>
              <w:rPr>
                <w:sz w:val="20"/>
                <w:szCs w:val="20"/>
                <w:color w:val="auto"/>
              </w:rPr>
            </w:pPr>
            <w:r>
              <w:rPr>
                <w:rFonts w:ascii="Arial" w:cs="Arial" w:eastAsia="Arial" w:hAnsi="Arial"/>
                <w:sz w:val="13"/>
                <w:szCs w:val="13"/>
                <w:color w:val="0000FF"/>
                <w:w w:val="91"/>
              </w:rPr>
              <w:t>A</w:t>
            </w:r>
          </w:p>
        </w:tc>
        <w:tc>
          <w:tcPr>
            <w:tcW w:w="600" w:type="dxa"/>
            <w:vAlign w:val="bottom"/>
          </w:tcPr>
          <w:p>
            <w:pPr>
              <w:ind w:left="120"/>
              <w:spacing w:after="0" w:line="128" w:lineRule="exact"/>
              <w:rPr>
                <w:sz w:val="20"/>
                <w:szCs w:val="20"/>
                <w:color w:val="auto"/>
              </w:rPr>
            </w:pPr>
            <w:r>
              <w:rPr>
                <w:rFonts w:ascii="Arial" w:cs="Arial" w:eastAsia="Arial" w:hAnsi="Arial"/>
                <w:sz w:val="13"/>
                <w:szCs w:val="13"/>
                <w:color w:val="0000FF"/>
              </w:rPr>
              <w:t>33,034</w:t>
            </w:r>
          </w:p>
        </w:tc>
        <w:tc>
          <w:tcPr>
            <w:tcW w:w="4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line="128" w:lineRule="exact"/>
              <w:rPr>
                <w:sz w:val="20"/>
                <w:szCs w:val="20"/>
                <w:color w:val="auto"/>
              </w:rPr>
            </w:pPr>
            <w:r>
              <w:rPr>
                <w:rFonts w:ascii="Arial" w:cs="Arial" w:eastAsia="Arial" w:hAnsi="Arial"/>
                <w:sz w:val="13"/>
                <w:szCs w:val="13"/>
                <w:color w:val="0000FF"/>
                <w:w w:val="90"/>
              </w:rPr>
              <w:t>33,034</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vMerge w:val="restart"/>
          </w:tcPr>
          <w:p>
            <w:pPr>
              <w:jc w:val="right"/>
              <w:ind w:right="316"/>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675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02/20/2019</w:t>
            </w:r>
          </w:p>
        </w:tc>
        <w:tc>
          <w:tcPr>
            <w:tcW w:w="1140" w:type="dxa"/>
            <w:vAlign w:val="bottom"/>
          </w:tcPr>
          <w:p>
            <w:pPr>
              <w:spacing w:after="0"/>
              <w:rPr>
                <w:sz w:val="5"/>
                <w:szCs w:val="5"/>
                <w:color w:val="auto"/>
              </w:rPr>
            </w:pPr>
          </w:p>
        </w:tc>
        <w:tc>
          <w:tcPr>
            <w:tcW w:w="780" w:type="dxa"/>
            <w:vAlign w:val="bottom"/>
            <w:vMerge w:val="restart"/>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jc w:val="center"/>
              <w:ind w:right="15"/>
              <w:spacing w:after="0" w:line="146" w:lineRule="exact"/>
              <w:rPr>
                <w:sz w:val="20"/>
                <w:szCs w:val="20"/>
                <w:color w:val="auto"/>
              </w:rPr>
            </w:pPr>
            <w:r>
              <w:rPr>
                <w:rFonts w:ascii="Arial" w:cs="Arial" w:eastAsia="Arial" w:hAnsi="Arial"/>
                <w:sz w:val="13"/>
                <w:szCs w:val="13"/>
                <w:color w:val="0000FF"/>
                <w:w w:val="92"/>
              </w:rPr>
              <w:t>675</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8"/>
              <w:spacing w:after="0" w:line="146" w:lineRule="exact"/>
              <w:rPr>
                <w:sz w:val="20"/>
                <w:szCs w:val="20"/>
                <w:color w:val="auto"/>
              </w:rPr>
            </w:pPr>
            <w:r>
              <w:rPr>
                <w:rFonts w:ascii="Arial" w:cs="Arial" w:eastAsia="Arial" w:hAnsi="Arial"/>
                <w:sz w:val="13"/>
                <w:szCs w:val="13"/>
                <w:color w:val="0000FF"/>
                <w:w w:val="92"/>
              </w:rPr>
              <w:t>3,600</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vMerge w:val="restart"/>
          </w:tcPr>
          <w:p>
            <w:pPr>
              <w:jc w:val="right"/>
              <w:ind w:right="316"/>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1,975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02/20/2019</w:t>
            </w:r>
          </w:p>
        </w:tc>
        <w:tc>
          <w:tcPr>
            <w:tcW w:w="1140" w:type="dxa"/>
            <w:vAlign w:val="bottom"/>
          </w:tcPr>
          <w:p>
            <w:pPr>
              <w:spacing w:after="0"/>
              <w:rPr>
                <w:sz w:val="5"/>
                <w:szCs w:val="5"/>
                <w:color w:val="auto"/>
              </w:rPr>
            </w:pPr>
          </w:p>
        </w:tc>
        <w:tc>
          <w:tcPr>
            <w:tcW w:w="780" w:type="dxa"/>
            <w:vAlign w:val="bottom"/>
            <w:vMerge w:val="restart"/>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1,975</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8"/>
              <w:spacing w:after="0" w:line="146" w:lineRule="exact"/>
              <w:rPr>
                <w:sz w:val="20"/>
                <w:szCs w:val="20"/>
                <w:color w:val="auto"/>
              </w:rPr>
            </w:pPr>
            <w:r>
              <w:rPr>
                <w:rFonts w:ascii="Arial" w:cs="Arial" w:eastAsia="Arial" w:hAnsi="Arial"/>
                <w:sz w:val="13"/>
                <w:szCs w:val="13"/>
                <w:color w:val="0000FF"/>
                <w:w w:val="90"/>
              </w:rPr>
              <w:t>15,142</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vMerge w:val="restart"/>
          </w:tcPr>
          <w:p>
            <w:pPr>
              <w:jc w:val="right"/>
              <w:ind w:right="316"/>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2,251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02/20/2019</w:t>
            </w:r>
          </w:p>
        </w:tc>
        <w:tc>
          <w:tcPr>
            <w:tcW w:w="1140" w:type="dxa"/>
            <w:vAlign w:val="bottom"/>
          </w:tcPr>
          <w:p>
            <w:pPr>
              <w:spacing w:after="0"/>
              <w:rPr>
                <w:sz w:val="5"/>
                <w:szCs w:val="5"/>
                <w:color w:val="auto"/>
              </w:rPr>
            </w:pPr>
          </w:p>
        </w:tc>
        <w:tc>
          <w:tcPr>
            <w:tcW w:w="780" w:type="dxa"/>
            <w:vAlign w:val="bottom"/>
            <w:vMerge w:val="restart"/>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2,251</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8"/>
              <w:spacing w:after="0" w:line="146" w:lineRule="exact"/>
              <w:rPr>
                <w:sz w:val="20"/>
                <w:szCs w:val="20"/>
                <w:color w:val="auto"/>
              </w:rPr>
            </w:pPr>
            <w:r>
              <w:rPr>
                <w:rFonts w:ascii="Arial" w:cs="Arial" w:eastAsia="Arial" w:hAnsi="Arial"/>
                <w:sz w:val="13"/>
                <w:szCs w:val="13"/>
                <w:color w:val="0000FF"/>
                <w:w w:val="90"/>
              </w:rPr>
              <w:t>29,263</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vMerge w:val="restart"/>
          </w:tcPr>
          <w:p>
            <w:pPr>
              <w:jc w:val="right"/>
              <w:ind w:right="316"/>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2,005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02/20/2019</w:t>
            </w:r>
          </w:p>
        </w:tc>
        <w:tc>
          <w:tcPr>
            <w:tcW w:w="1140" w:type="dxa"/>
            <w:vAlign w:val="bottom"/>
          </w:tcPr>
          <w:p>
            <w:pPr>
              <w:spacing w:after="0"/>
              <w:rPr>
                <w:sz w:val="5"/>
                <w:szCs w:val="5"/>
                <w:color w:val="auto"/>
              </w:rPr>
            </w:pPr>
          </w:p>
        </w:tc>
        <w:tc>
          <w:tcPr>
            <w:tcW w:w="780" w:type="dxa"/>
            <w:vAlign w:val="bottom"/>
            <w:vMerge w:val="restart"/>
          </w:tcPr>
          <w:p>
            <w:pPr>
              <w:jc w:val="center"/>
              <w:ind w:right="277"/>
              <w:spacing w:after="0" w:line="146" w:lineRule="exact"/>
              <w:rPr>
                <w:sz w:val="20"/>
                <w:szCs w:val="20"/>
                <w:color w:val="auto"/>
              </w:rPr>
            </w:pPr>
            <w:r>
              <w:rPr>
                <w:rFonts w:ascii="Arial" w:cs="Arial" w:eastAsia="Arial" w:hAnsi="Arial"/>
                <w:sz w:val="13"/>
                <w:szCs w:val="13"/>
                <w:color w:val="0000FF"/>
              </w:rPr>
              <w:t>F</w:t>
            </w:r>
          </w:p>
        </w:tc>
        <w:tc>
          <w:tcPr>
            <w:tcW w:w="600" w:type="dxa"/>
            <w:vAlign w:val="bottom"/>
          </w:tcPr>
          <w:p>
            <w:pPr>
              <w:spacing w:after="0"/>
              <w:rPr>
                <w:sz w:val="5"/>
                <w:szCs w:val="5"/>
                <w:color w:val="auto"/>
              </w:rPr>
            </w:pPr>
          </w:p>
        </w:tc>
        <w:tc>
          <w:tcPr>
            <w:tcW w:w="44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2,005</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60"/>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10.78</w:t>
            </w:r>
          </w:p>
        </w:tc>
        <w:tc>
          <w:tcPr>
            <w:tcW w:w="600" w:type="dxa"/>
            <w:vAlign w:val="bottom"/>
            <w:vMerge w:val="restart"/>
          </w:tcPr>
          <w:p>
            <w:pPr>
              <w:jc w:val="center"/>
              <w:ind w:left="178"/>
              <w:spacing w:after="0" w:line="146" w:lineRule="exact"/>
              <w:rPr>
                <w:sz w:val="20"/>
                <w:szCs w:val="20"/>
                <w:color w:val="auto"/>
              </w:rPr>
            </w:pPr>
            <w:r>
              <w:rPr>
                <w:rFonts w:ascii="Arial" w:cs="Arial" w:eastAsia="Arial" w:hAnsi="Arial"/>
                <w:sz w:val="13"/>
                <w:szCs w:val="13"/>
                <w:color w:val="0000FF"/>
                <w:w w:val="90"/>
              </w:rPr>
              <w:t>27,258</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1,094 shares purchased on November 30, 2018 under the Company's 2017 Employee Stock Purchase Plan.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49" w:lineRule="exact"/>
        <w:rPr>
          <w:rFonts w:ascii="Arial" w:cs="Arial" w:eastAsia="Arial" w:hAnsi="Arial"/>
          <w:sz w:val="13"/>
          <w:szCs w:val="13"/>
          <w:color w:val="008000"/>
        </w:rPr>
      </w:pPr>
    </w:p>
    <w:p>
      <w:pPr>
        <w:ind w:left="40" w:right="36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12/48th of the total number of shares underlying the Restricted Stock Units granted will vest on February 20, 2020,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ind w:left="40" w:right="18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9, 2016, the Reporting Person was granted 10,800 Restricted Stock Units of which 14/48th of the total number of shares underlying the Restricted Stock Units granted vested on August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5" w:lineRule="exact"/>
        <w:rPr>
          <w:rFonts w:ascii="Arial" w:cs="Arial" w:eastAsia="Arial" w:hAnsi="Arial"/>
          <w:sz w:val="13"/>
          <w:szCs w:val="13"/>
          <w:color w:val="008000"/>
        </w:rPr>
      </w:pPr>
    </w:p>
    <w:p>
      <w:pPr>
        <w:ind w:left="40" w:right="22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2017, the Reporting Person was granted 31,600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5" w:lineRule="exact"/>
        <w:rPr>
          <w:rFonts w:ascii="Arial" w:cs="Arial" w:eastAsia="Arial" w:hAnsi="Arial"/>
          <w:sz w:val="13"/>
          <w:szCs w:val="13"/>
          <w:color w:val="008000"/>
        </w:rPr>
      </w:pPr>
    </w:p>
    <w:p>
      <w:pPr>
        <w:ind w:left="40" w:right="32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11, 2018, the Reporting Person was granted 36,016 Restricted Stock Units of which 3/48th of the total number of shares underlying the Restricted Stock Units granted vested on August 20, 2018,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General Counsel, and Corporate Secretary</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Nicholas Khadder</w:t>
            </w:r>
          </w:p>
        </w:tc>
        <w:tc>
          <w:tcPr>
            <w:tcW w:w="780" w:type="dxa"/>
            <w:vAlign w:val="bottom"/>
          </w:tcPr>
          <w:p>
            <w:pPr>
              <w:spacing w:after="0"/>
              <w:rPr>
                <w:sz w:val="20"/>
                <w:szCs w:val="20"/>
                <w:color w:val="auto"/>
              </w:rPr>
            </w:pPr>
            <w:r>
              <w:rPr>
                <w:rFonts w:ascii="Arial" w:cs="Arial" w:eastAsia="Arial" w:hAnsi="Arial"/>
                <w:sz w:val="17"/>
                <w:szCs w:val="17"/>
                <w:color w:val="0000FF"/>
                <w:w w:val="89"/>
              </w:rPr>
              <w:t>02/21/2019</w:t>
            </w:r>
          </w:p>
        </w:tc>
      </w:tr>
      <w:tr>
        <w:trPr>
          <w:trHeight w:val="20"/>
        </w:trPr>
        <w:tc>
          <w:tcPr>
            <w:tcW w:w="1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42"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91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2019-12-23T22:13:36Z</dcterms:created>
  <dcterms:modified xsi:type="dcterms:W3CDTF">2019-12-23T22:13:36Z</dcterms:modified>
</cp:coreProperties>
</file>