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28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12/29/2022</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12/29/2022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2,868,037</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1"/>
                <w:szCs w:val="2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8,576,799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2680" w:type="dxa"/>
            <w:vAlign w:val="bottom"/>
            <w:tcBorders>
              <w:bottom w:val="single" w:sz="8" w:color="2C2C2C"/>
            </w:tcBorders>
            <w:gridSpan w:val="3"/>
            <w:vMerge w:val="continue"/>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an in-kind distribution by certain funds and accounts to which Caligan Partners LP ("Caligan") serves as the investment manager.</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David Johnson is a Partner of Caligan and a Managing Member of Caligan Partners GP LLC, the general partner of Caligan.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300"/>
        <w:spacing w:after="0" w:line="272" w:lineRule="auto"/>
        <w:rPr>
          <w:sz w:val="20"/>
          <w:szCs w:val="20"/>
          <w:color w:val="auto"/>
        </w:rPr>
      </w:pPr>
      <w:r>
        <w:rPr>
          <w:rFonts w:ascii="Times New Roman" w:cs="Times New Roman" w:eastAsia="Times New Roman" w:hAnsi="Times New Roman"/>
          <w:sz w:val="13"/>
          <w:szCs w:val="13"/>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ectPr>
          <w:pgSz w:w="11900" w:h="16838" w:orient="portrait"/>
          <w:cols w:equalWidth="0" w:num="1">
            <w:col w:w="11080"/>
          </w:cols>
          <w:pgMar w:left="460" w:top="219" w:right="359" w:bottom="144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Caligan Partners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9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David Edward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/s/ David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2022-12-30T16:21:59Z</dcterms:created>
  <dcterms:modified xsi:type="dcterms:W3CDTF">2022-12-30T16:21:59Z</dcterms:modified>
</cp:coreProperties>
</file>