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911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9117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Black Jeffrey G.</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360" w:type="dxa"/>
            <w:vAlign w:val="bottom"/>
          </w:tcPr>
          <w:p>
            <w:pPr>
              <w:ind w:left="14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C/O STANDARD BIOTOOLS INC.</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 TOWER PLACE, STE 2000</w:t>
            </w: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36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360" w:type="dxa"/>
            <w:vAlign w:val="bottom"/>
          </w:tcPr>
          <w:p>
            <w:pPr>
              <w:ind w:left="14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60" w:type="dxa"/>
            <w:vAlign w:val="bottom"/>
            <w:tcBorders>
              <w:bottom w:val="single" w:sz="8" w:color="0000EE"/>
            </w:tcBorders>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05/20/2024</w:t>
            </w: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05/20/2024</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300,000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419,836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2.58</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05/20/2024</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400,000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05/20/2034</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400,000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400,000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as to 1/16th of the RSUs on August 20, 2024, with the remaining RSUs vesting in equally quarterly installments over four years thereafter,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to 1/16th of the underlying shares on August 20, 2024, with the remaining shares vesting in equal quarterly installments over four years thereafter, subject to the Reporting Person's continued service through the applicable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Jeffrey G. Black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45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Agnieszka Gallagher, Attoney-</w:t>
      </w:r>
      <w:r>
        <w:rPr>
          <w:sz w:val="20"/>
          <w:szCs w:val="20"/>
          <w:color w:val="auto"/>
        </w:rPr>
        <w:tab/>
      </w:r>
      <w:r>
        <w:rPr>
          <w:rFonts w:ascii="Times New Roman" w:cs="Times New Roman" w:eastAsia="Times New Roman" w:hAnsi="Times New Roman"/>
          <w:sz w:val="16"/>
          <w:szCs w:val="16"/>
          <w:color w:val="0000FF"/>
        </w:rPr>
        <w:t>05/21/2024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97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4943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2024-05-21T16:37:41Z</dcterms:created>
  <dcterms:modified xsi:type="dcterms:W3CDTF">2024-05-21T16:37:41Z</dcterms:modified>
</cp:coreProperties>
</file>