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Troy</w:t>
              </w:r>
            </w:hyperlink>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01/05/2024</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(Last)</w:t>
            </w:r>
          </w:p>
        </w:tc>
        <w:tc>
          <w:tcPr>
            <w:tcW w:w="760" w:type="dxa"/>
            <w:vAlign w:val="bottom"/>
          </w:tcPr>
          <w:p>
            <w:pPr>
              <w:ind w:left="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STANDARD BIOTOOLS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 TOWER PLACE, STE 2000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STANDARD BIOTOOLS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LAB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Agnieszka Gallagher,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01/09/2024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Jeffrey Black, the Chief Financial Officer of Standard BioTools Inc. (the “Company”), Agnieszka Gallagher, the Company’s Senior Vice President and Chief Legal Officer, Tomone Tanaka, the Company’s Senior Corporate Paralegal, and John T. Rudy, Samantha M. Silver, Hannah L. Karraker, Gretchen G. Goyette and Robyn M. Frattali of Mintz, Levin, Cohn, Ferris, Glovsky and Popeo, P.C., signing singly, with full power of substitution, the undersigned’s true and lawful attorney-in-fact to:</w:t>
      </w:r>
    </w:p>
    <w:p>
      <w:pPr>
        <w:spacing w:after="0" w:line="205" w:lineRule="exact"/>
        <w:rPr>
          <w:sz w:val="20"/>
          <w:szCs w:val="20"/>
          <w:color w:val="auto"/>
        </w:rPr>
      </w:pPr>
    </w:p>
    <w:p>
      <w:pPr>
        <w:ind w:left="1440" w:hanging="720"/>
        <w:spacing w:after="0" w:line="282"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the Company, forms and authentication documents for EDGAR Filing Access;</w:t>
      </w:r>
    </w:p>
    <w:p>
      <w:pPr>
        <w:spacing w:after="0" w:line="179" w:lineRule="exact"/>
        <w:rPr>
          <w:rFonts w:ascii="Times New Roman" w:cs="Times New Roman" w:eastAsia="Times New Roman" w:hAnsi="Times New Roman"/>
          <w:sz w:val="20"/>
          <w:szCs w:val="20"/>
          <w:color w:val="auto"/>
        </w:rPr>
      </w:pPr>
    </w:p>
    <w:p>
      <w:pPr>
        <w:ind w:left="1440" w:hanging="720"/>
        <w:spacing w:after="0" w:line="282"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forms and authentication documents;</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82"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the Company, Forms 3, 4 and 5 in accordance with Section 16(a)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set forth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29, 2023</w:t>
            </w:r>
          </w:p>
        </w:tc>
        <w:tc>
          <w:tcPr>
            <w:tcW w:w="7140" w:type="dxa"/>
            <w:vAlign w:val="bottom"/>
            <w:gridSpan w:val="2"/>
          </w:tcPr>
          <w:p>
            <w:pPr>
              <w:ind w:left="1680"/>
              <w:spacing w:after="0"/>
              <w:rPr>
                <w:sz w:val="20"/>
                <w:szCs w:val="20"/>
                <w:color w:val="auto"/>
              </w:rPr>
            </w:pPr>
            <w:r>
              <w:rPr>
                <w:rFonts w:ascii="Times New Roman" w:cs="Times New Roman" w:eastAsia="Times New Roman" w:hAnsi="Times New Roman"/>
                <w:sz w:val="20"/>
                <w:szCs w:val="20"/>
                <w:color w:val="auto"/>
              </w:rPr>
              <w:t>By: /s/ Troy Cox</w:t>
            </w:r>
          </w:p>
        </w:tc>
      </w:tr>
      <w:tr>
        <w:trPr>
          <w:trHeight w:val="260"/>
        </w:trPr>
        <w:tc>
          <w:tcPr>
            <w:tcW w:w="38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Name: Troy Cox</w:t>
            </w:r>
          </w:p>
        </w:tc>
      </w:tr>
      <w:tr>
        <w:trPr>
          <w:trHeight w:val="475"/>
        </w:trPr>
        <w:tc>
          <w:tcPr>
            <w:tcW w:w="38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96923" TargetMode="External"/><Relationship Id="rId11"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2024-01-09T17:09:33Z</dcterms:created>
  <dcterms:modified xsi:type="dcterms:W3CDTF">2024-01-09T17:09:33Z</dcterms:modified>
</cp:coreProperties>
</file>