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6992620" cy="68192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6819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89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JOG VIKRAM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 w:right="680"/>
        <w:spacing w:after="0" w:line="37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FLUIDIGM CORPORATION 2 TOWER PLACE, STE 2000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FLDM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02/22/2022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-6" w:right="620" w:firstLine="6"/>
        <w:spacing w:after="0" w:line="23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9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5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22" w:right="359" w:bottom="89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1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2" w:right="359" w:bottom="89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jc w:val="center"/>
              <w:ind w:left="471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jc w:val="center"/>
              <w:ind w:left="4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02/22/2022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2,251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132,408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jc w:val="center"/>
              <w:ind w:left="4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02/22/2022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2,237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134,645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jc w:val="center"/>
              <w:ind w:left="4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02/22/2022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2,391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137,036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jc w:val="center"/>
              <w:ind w:left="4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02/22/2022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2,825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3.62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134,211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52,061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80" w:type="dxa"/>
            <w:vAlign w:val="bottom"/>
            <w:gridSpan w:val="12"/>
          </w:tcPr>
          <w:p>
            <w:pPr>
              <w:jc w:val="center"/>
              <w:ind w:left="8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60" w:type="dxa"/>
            <w:vAlign w:val="bottom"/>
            <w:gridSpan w:val="9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2,251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02/22/2022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2,251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2,251</w:t>
            </w:r>
          </w:p>
        </w:tc>
        <w:tc>
          <w:tcPr>
            <w:tcW w:w="560" w:type="dxa"/>
            <w:vAlign w:val="bottom"/>
          </w:tcPr>
          <w:p>
            <w:pPr>
              <w:ind w:left="3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2,237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02/22/2022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2,237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8,948</w:t>
            </w:r>
          </w:p>
        </w:tc>
        <w:tc>
          <w:tcPr>
            <w:tcW w:w="560" w:type="dxa"/>
            <w:vAlign w:val="bottom"/>
          </w:tcPr>
          <w:p>
            <w:pPr>
              <w:ind w:left="3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2,391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02/22/2022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2,391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19,126</w:t>
            </w:r>
          </w:p>
        </w:tc>
        <w:tc>
          <w:tcPr>
            <w:tcW w:w="560" w:type="dxa"/>
            <w:vAlign w:val="bottom"/>
          </w:tcPr>
          <w:p>
            <w:pPr>
              <w:ind w:left="3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-2818765</wp:posOffset>
            </wp:positionV>
            <wp:extent cx="29210" cy="28238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823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indirectly by the Vikram and Pratima Family Trust U/A dated June 23, 2009.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the contingent right to receive one share of FLDM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4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June 11, 2018, the Reporting Person was granted 36,016 Restricted Stock Units vesting as to 1/16th of the total number of shares on August 20, 2018, and 1/16th of the total number of shares each quarter thereafter.</w:t>
      </w:r>
    </w:p>
    <w:p>
      <w:pPr>
        <w:spacing w:after="0" w:line="2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February 19, 2019, the Reporting Person was granted 35,787 Restricted Stock Units vesting as to 1/4th of the total number of shares on February 20, 2020, and as to 1/16th of the total number of shares each quarter thereafter.</w:t>
      </w:r>
    </w:p>
    <w:p>
      <w:pPr>
        <w:spacing w:after="0" w:line="2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8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March 10, 2020, the Reporting Person was granted 38,250 Restricted Stock Units vesting as to 1/4th of the underlying shares on February 20, 2021, and as to 1/16th of the total number of shares each quarter thereafter.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Vikram Jog by Nicholas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02/24/2022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80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Khadder, Attorney-in-Fact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89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2641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2022-02-24T16:37:58Z</dcterms:created>
  <dcterms:modified xsi:type="dcterms:W3CDTF">2022-02-24T16:37:58Z</dcterms:modified>
</cp:coreProperties>
</file>