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908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90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Walder Fredric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08/20/2015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350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2,615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08/20/2015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2,915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3,384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4,101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14, 2014, the Reporting Person was granted 5,600 Restricted Stock Units of which 4/48th of the total number of shares underlying the Restricted Stock Units granted vested on May 20, 2014,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12, 2015, the Reporting Person was granted 4,800 Restricted Stock Units of which 4/48th of the total number of shares underlying the Restricted Stock Units granted vested on May 20, 2015,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Valerie Barnett,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08/24/2015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208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2019-12-07T23:22:19Z</dcterms:created>
  <dcterms:modified xsi:type="dcterms:W3CDTF">2019-12-07T23:22:19Z</dcterms:modified>
</cp:coreProperties>
</file>