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9" w:lineRule="exact"/>
        <w:rPr>
          <w:sz w:val="24"/>
          <w:szCs w:val="24"/>
          <w:color w:val="auto"/>
        </w:rPr>
      </w:pPr>
    </w:p>
    <w:p>
      <w:pPr>
        <w:jc w:val="right"/>
        <w:spacing w:after="0"/>
        <w:rPr>
          <w:sz w:val="20"/>
          <w:szCs w:val="20"/>
          <w:color w:val="auto"/>
        </w:rPr>
      </w:pPr>
      <w:r>
        <w:rPr>
          <w:rFonts w:ascii="Arial" w:cs="Arial" w:eastAsia="Arial" w:hAnsi="Arial"/>
          <w:sz w:val="12"/>
          <w:szCs w:val="12"/>
          <w:color w:val="auto"/>
        </w:rPr>
        <w:t>Check this box if no longer subject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26670</wp:posOffset>
            </wp:positionH>
            <wp:positionV relativeFrom="paragraph">
              <wp:posOffset>-10795</wp:posOffset>
            </wp:positionV>
            <wp:extent cx="145415" cy="1968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5415" cy="196850"/>
                    </a:xfrm>
                    <a:prstGeom prst="rect">
                      <a:avLst/>
                    </a:prstGeom>
                    <a:noFill/>
                  </pic:spPr>
                </pic:pic>
              </a:graphicData>
            </a:graphic>
          </wp:anchor>
        </w:drawing>
      </w:r>
    </w:p>
    <w:p>
      <w:pPr>
        <w:jc w:val="both"/>
        <w:ind w:left="360" w:right="360" w:hanging="271"/>
        <w:spacing w:after="0" w:line="188" w:lineRule="auto"/>
        <w:tabs>
          <w:tab w:leader="none" w:pos="360" w:val="left"/>
        </w:tabs>
        <w:numPr>
          <w:ilvl w:val="0"/>
          <w:numId w:val="1"/>
        </w:numPr>
        <w:rPr>
          <w:rFonts w:ascii="Arial" w:cs="Arial" w:eastAsia="Arial" w:hAnsi="Arial"/>
          <w:sz w:val="26"/>
          <w:szCs w:val="26"/>
          <w:color w:val="0000FF"/>
          <w:highlight w:val="white"/>
          <w:vertAlign w:val="subscript"/>
        </w:rPr>
      </w:pPr>
      <w:r>
        <w:rPr>
          <w:rFonts w:ascii="Arial" w:cs="Arial" w:eastAsia="Arial" w:hAnsi="Arial"/>
          <w:sz w:val="10"/>
          <w:szCs w:val="10"/>
          <w:color w:val="auto"/>
        </w:rPr>
        <w:t xml:space="preserve">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40" w:space="280"/>
            <w:col w:w="8800"/>
          </w:cols>
          <w:pgMar w:left="240" w:top="226" w:right="239" w:bottom="0" w:gutter="0" w:footer="0" w:header="0"/>
        </w:sectPr>
      </w:pPr>
    </w:p>
    <w:tbl>
      <w:tblPr>
        <w:tblLayout w:type="fixed"/>
        <w:tblInd w:w="80" w:type="dxa"/>
        <w:tblCellMar>
          <w:top w:w="0" w:type="dxa"/>
          <w:left w:w="0" w:type="dxa"/>
          <w:bottom w:w="0" w:type="dxa"/>
          <w:right w:w="0" w:type="dxa"/>
        </w:tblCellMar>
      </w:tblPr>
      <w:tr>
        <w:trPr>
          <w:trHeight w:val="253"/>
        </w:trPr>
        <w:tc>
          <w:tcPr>
            <w:tcW w:w="3840" w:type="dxa"/>
            <w:vAlign w:val="bottom"/>
            <w:gridSpan w:val="5"/>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3800" w:type="dxa"/>
            <w:vAlign w:val="bottom"/>
            <w:gridSpan w:val="4"/>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LEVIN CAPITAL STRATEGIES, L.P.</w:t>
              </w:r>
            </w:hyperlink>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00" w:type="dxa"/>
            <w:vAlign w:val="bottom"/>
            <w:gridSpan w:val="3"/>
          </w:tcPr>
          <w:p>
            <w:pPr>
              <w:spacing w:after="0" w:line="189" w:lineRule="exact"/>
              <w:rPr>
                <w:rFonts w:ascii="Arial" w:cs="Arial" w:eastAsia="Arial" w:hAnsi="Arial"/>
                <w:sz w:val="21"/>
                <w:szCs w:val="21"/>
                <w:color w:val="0000EE"/>
              </w:rPr>
            </w:pPr>
            <w:hyperlink r:id="rId13">
              <w:r>
                <w:rPr>
                  <w:rFonts w:ascii="Arial" w:cs="Arial" w:eastAsia="Arial" w:hAnsi="Arial"/>
                  <w:sz w:val="21"/>
                  <w:szCs w:val="21"/>
                  <w:color w:val="0000EE"/>
                </w:rPr>
                <w:t xml:space="preserve">FLUIDIGM CORP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FLDM</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800" w:type="dxa"/>
            <w:vAlign w:val="bottom"/>
            <w:gridSpan w:val="4"/>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540" w:type="dxa"/>
            <w:vAlign w:val="bottom"/>
            <w:tcBorders>
              <w:top w:val="single" w:sz="8" w:color="0000EE"/>
            </w:tcBorders>
          </w:tcPr>
          <w:p>
            <w:pPr>
              <w:spacing w:after="0"/>
              <w:rPr>
                <w:sz w:val="5"/>
                <w:szCs w:val="5"/>
                <w:color w:val="auto"/>
              </w:rPr>
            </w:pPr>
          </w:p>
        </w:tc>
        <w:tc>
          <w:tcPr>
            <w:tcW w:w="2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820" w:type="dxa"/>
            <w:vAlign w:val="bottom"/>
            <w:tcBorders>
              <w:top w:val="single" w:sz="8" w:color="0000EE"/>
              <w:bottom w:val="single" w:sz="8" w:color="9A9A9A"/>
            </w:tcBorders>
          </w:tcPr>
          <w:p>
            <w:pPr>
              <w:spacing w:after="0"/>
              <w:rPr>
                <w:sz w:val="15"/>
                <w:szCs w:val="15"/>
                <w:color w:val="auto"/>
              </w:rPr>
            </w:pPr>
          </w:p>
        </w:tc>
        <w:tc>
          <w:tcPr>
            <w:tcW w:w="1400" w:type="dxa"/>
            <w:vAlign w:val="bottom"/>
            <w:tcBorders>
              <w:top w:val="single" w:sz="8" w:color="0000EE"/>
              <w:bottom w:val="single" w:sz="8" w:color="9A9A9A"/>
            </w:tcBorders>
          </w:tcPr>
          <w:p>
            <w:pPr>
              <w:spacing w:after="0"/>
              <w:rPr>
                <w:sz w:val="15"/>
                <w:szCs w:val="15"/>
                <w:color w:val="auto"/>
              </w:rPr>
            </w:pPr>
          </w:p>
        </w:tc>
        <w:tc>
          <w:tcPr>
            <w:tcW w:w="1160" w:type="dxa"/>
            <w:vAlign w:val="bottom"/>
            <w:tcBorders>
              <w:top w:val="single" w:sz="8" w:color="0000EE"/>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820" w:type="dxa"/>
            <w:vAlign w:val="bottom"/>
            <w:vMerge w:val="restart"/>
          </w:tcPr>
          <w:p>
            <w:pPr>
              <w:spacing w:after="0"/>
              <w:rPr>
                <w:sz w:val="20"/>
                <w:szCs w:val="20"/>
                <w:color w:val="auto"/>
              </w:rPr>
            </w:pPr>
            <w:r>
              <w:rPr>
                <w:rFonts w:ascii="Arial" w:cs="Arial" w:eastAsia="Arial" w:hAnsi="Arial"/>
                <w:sz w:val="14"/>
                <w:szCs w:val="14"/>
                <w:color w:val="auto"/>
              </w:rPr>
              <w:t>(Last)</w:t>
            </w:r>
          </w:p>
        </w:tc>
        <w:tc>
          <w:tcPr>
            <w:tcW w:w="1400" w:type="dxa"/>
            <w:vAlign w:val="bottom"/>
            <w:vMerge w:val="restart"/>
          </w:tcPr>
          <w:p>
            <w:pPr>
              <w:ind w:left="460"/>
              <w:spacing w:after="0"/>
              <w:rPr>
                <w:sz w:val="20"/>
                <w:szCs w:val="20"/>
                <w:color w:val="auto"/>
              </w:rPr>
            </w:pPr>
            <w:r>
              <w:rPr>
                <w:rFonts w:ascii="Arial" w:cs="Arial" w:eastAsia="Arial" w:hAnsi="Arial"/>
                <w:sz w:val="14"/>
                <w:szCs w:val="14"/>
                <w:color w:val="auto"/>
              </w:rPr>
              <w:t>(First)</w:t>
            </w:r>
          </w:p>
        </w:tc>
        <w:tc>
          <w:tcPr>
            <w:tcW w:w="1580" w:type="dxa"/>
            <w:vAlign w:val="bottom"/>
            <w:gridSpan w:val="2"/>
            <w:vMerge w:val="restart"/>
          </w:tcPr>
          <w:p>
            <w:pPr>
              <w:ind w:left="3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54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400" w:type="dxa"/>
            <w:vAlign w:val="bottom"/>
            <w:vMerge w:val="continue"/>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280" w:type="dxa"/>
            <w:vAlign w:val="bottom"/>
            <w:gridSpan w:val="3"/>
          </w:tcPr>
          <w:p>
            <w:pPr>
              <w:ind w:left="160"/>
              <w:spacing w:after="0"/>
              <w:rPr>
                <w:sz w:val="20"/>
                <w:szCs w:val="20"/>
                <w:color w:val="auto"/>
              </w:rPr>
            </w:pPr>
            <w:r>
              <w:rPr>
                <w:rFonts w:ascii="Arial" w:cs="Arial" w:eastAsia="Arial" w:hAnsi="Arial"/>
                <w:sz w:val="14"/>
                <w:szCs w:val="14"/>
                <w:color w:val="auto"/>
                <w:w w:val="85"/>
              </w:rPr>
              <w:t>3.</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0" w:type="dxa"/>
            <w:vAlign w:val="bottom"/>
          </w:tcPr>
          <w:p>
            <w:pPr>
              <w:spacing w:after="0"/>
              <w:rPr>
                <w:sz w:val="1"/>
                <w:szCs w:val="1"/>
                <w:color w:val="auto"/>
              </w:rPr>
            </w:pPr>
          </w:p>
        </w:tc>
      </w:tr>
      <w:tr>
        <w:trPr>
          <w:trHeight w:val="276"/>
        </w:trPr>
        <w:tc>
          <w:tcPr>
            <w:tcW w:w="40" w:type="dxa"/>
            <w:vAlign w:val="bottom"/>
          </w:tcPr>
          <w:p>
            <w:pPr>
              <w:spacing w:after="0"/>
              <w:rPr>
                <w:sz w:val="24"/>
                <w:szCs w:val="24"/>
                <w:color w:val="auto"/>
              </w:rPr>
            </w:pPr>
          </w:p>
        </w:tc>
        <w:tc>
          <w:tcPr>
            <w:tcW w:w="2220" w:type="dxa"/>
            <w:vAlign w:val="bottom"/>
            <w:gridSpan w:val="2"/>
          </w:tcPr>
          <w:p>
            <w:pPr>
              <w:spacing w:after="0"/>
              <w:rPr>
                <w:sz w:val="20"/>
                <w:szCs w:val="20"/>
                <w:color w:val="auto"/>
              </w:rPr>
            </w:pPr>
            <w:r>
              <w:rPr>
                <w:rFonts w:ascii="Arial" w:cs="Arial" w:eastAsia="Arial" w:hAnsi="Arial"/>
                <w:sz w:val="18"/>
                <w:szCs w:val="18"/>
                <w:color w:val="0000FF"/>
              </w:rPr>
              <w:t>595 MADISON AVENUE</w:t>
            </w:r>
          </w:p>
        </w:tc>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20" w:type="dxa"/>
            <w:vAlign w:val="bottom"/>
            <w:gridSpan w:val="4"/>
          </w:tcPr>
          <w:p>
            <w:pPr>
              <w:ind w:left="160"/>
              <w:spacing w:after="0"/>
              <w:rPr>
                <w:sz w:val="20"/>
                <w:szCs w:val="20"/>
                <w:color w:val="auto"/>
              </w:rPr>
            </w:pPr>
            <w:r>
              <w:rPr>
                <w:rFonts w:ascii="Arial" w:cs="Arial" w:eastAsia="Arial" w:hAnsi="Arial"/>
                <w:sz w:val="18"/>
                <w:szCs w:val="18"/>
                <w:color w:val="0000FF"/>
              </w:rPr>
              <w:t>03/29/2019</w:t>
            </w: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48"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17TH FLOOR</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left="3" w:right="52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0"/>
          <w:szCs w:val="20"/>
          <w:color w:val="auto"/>
        </w:rPr>
      </w:pPr>
    </w:p>
    <w:tbl>
      <w:tblPr>
        <w:tblLayout w:type="fixed"/>
        <w:tblInd w:w="543" w:type="dxa"/>
        <w:tblCellMar>
          <w:top w:w="0" w:type="dxa"/>
          <w:left w:w="0" w:type="dxa"/>
          <w:bottom w:w="0" w:type="dxa"/>
          <w:right w:w="0" w:type="dxa"/>
        </w:tblCellMar>
      </w:tblPr>
      <w:tr>
        <w:trPr>
          <w:trHeight w:val="222"/>
        </w:trPr>
        <w:tc>
          <w:tcPr>
            <w:tcW w:w="1140" w:type="dxa"/>
            <w:vAlign w:val="bottom"/>
          </w:tcPr>
          <w:p>
            <w:pPr>
              <w:spacing w:after="0"/>
              <w:rPr>
                <w:sz w:val="20"/>
                <w:szCs w:val="20"/>
                <w:color w:val="auto"/>
              </w:rPr>
            </w:pPr>
            <w:r>
              <w:rPr>
                <w:rFonts w:ascii="Arial" w:cs="Arial" w:eastAsia="Arial" w:hAnsi="Arial"/>
                <w:sz w:val="14"/>
                <w:szCs w:val="14"/>
                <w:color w:val="auto"/>
              </w:rPr>
              <w:t>Director</w:t>
            </w:r>
          </w:p>
        </w:tc>
        <w:tc>
          <w:tcPr>
            <w:tcW w:w="380" w:type="dxa"/>
            <w:vAlign w:val="bottom"/>
          </w:tcPr>
          <w:p>
            <w:pPr>
              <w:ind w:left="160"/>
              <w:spacing w:after="0"/>
              <w:rPr>
                <w:sz w:val="20"/>
                <w:szCs w:val="20"/>
                <w:color w:val="auto"/>
              </w:rPr>
            </w:pPr>
            <w:r>
              <w:rPr>
                <w:rFonts w:ascii="Arial" w:cs="Arial" w:eastAsia="Arial" w:hAnsi="Arial"/>
                <w:sz w:val="18"/>
                <w:szCs w:val="18"/>
                <w:color w:val="0000FF"/>
              </w:rPr>
              <w:t>X</w:t>
            </w:r>
          </w:p>
        </w:tc>
        <w:tc>
          <w:tcPr>
            <w:tcW w:w="960" w:type="dxa"/>
            <w:vAlign w:val="bottom"/>
          </w:tcPr>
          <w:p>
            <w:pPr>
              <w:ind w:left="1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1140" w:type="dxa"/>
            <w:vAlign w:val="bottom"/>
          </w:tcPr>
          <w:p>
            <w:pPr>
              <w:spacing w:after="0"/>
              <w:rPr>
                <w:sz w:val="20"/>
                <w:szCs w:val="20"/>
                <w:color w:val="auto"/>
              </w:rPr>
            </w:pPr>
            <w:r>
              <w:rPr>
                <w:rFonts w:ascii="Arial" w:cs="Arial" w:eastAsia="Arial" w:hAnsi="Arial"/>
                <w:sz w:val="14"/>
                <w:szCs w:val="14"/>
                <w:color w:val="auto"/>
              </w:rPr>
              <w:t>Officer (give title</w:t>
            </w:r>
          </w:p>
        </w:tc>
        <w:tc>
          <w:tcPr>
            <w:tcW w:w="380" w:type="dxa"/>
            <w:vAlign w:val="bottom"/>
            <w:vMerge w:val="restart"/>
          </w:tcPr>
          <w:p>
            <w:pPr>
              <w:ind w:left="160"/>
              <w:spacing w:after="0"/>
              <w:rPr>
                <w:sz w:val="20"/>
                <w:szCs w:val="20"/>
                <w:color w:val="auto"/>
              </w:rPr>
            </w:pPr>
            <w:r>
              <w:rPr>
                <w:rFonts w:ascii="Arial" w:cs="Arial" w:eastAsia="Arial" w:hAnsi="Arial"/>
                <w:sz w:val="18"/>
                <w:szCs w:val="18"/>
                <w:color w:val="0000FF"/>
              </w:rPr>
              <w:t>X</w:t>
            </w:r>
          </w:p>
        </w:tc>
        <w:tc>
          <w:tcPr>
            <w:tcW w:w="960" w:type="dxa"/>
            <w:vAlign w:val="bottom"/>
          </w:tcPr>
          <w:p>
            <w:pPr>
              <w:ind w:left="1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1140" w:type="dxa"/>
            <w:vAlign w:val="bottom"/>
            <w:vMerge w:val="restart"/>
          </w:tcPr>
          <w:p>
            <w:pPr>
              <w:spacing w:after="0"/>
              <w:rPr>
                <w:sz w:val="20"/>
                <w:szCs w:val="20"/>
                <w:color w:val="auto"/>
              </w:rPr>
            </w:pPr>
            <w:r>
              <w:rPr>
                <w:rFonts w:ascii="Arial" w:cs="Arial" w:eastAsia="Arial" w:hAnsi="Arial"/>
                <w:sz w:val="14"/>
                <w:szCs w:val="14"/>
                <w:color w:val="auto"/>
              </w:rPr>
              <w:t>below)</w:t>
            </w:r>
          </w:p>
        </w:tc>
        <w:tc>
          <w:tcPr>
            <w:tcW w:w="380" w:type="dxa"/>
            <w:vAlign w:val="bottom"/>
            <w:vMerge w:val="continue"/>
          </w:tcPr>
          <w:p>
            <w:pPr>
              <w:spacing w:after="0"/>
              <w:rPr>
                <w:sz w:val="9"/>
                <w:szCs w:val="9"/>
                <w:color w:val="auto"/>
              </w:rPr>
            </w:pPr>
          </w:p>
        </w:tc>
        <w:tc>
          <w:tcPr>
            <w:tcW w:w="96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1140" w:type="dxa"/>
            <w:vAlign w:val="bottom"/>
            <w:vMerge w:val="continue"/>
          </w:tcPr>
          <w:p>
            <w:pPr>
              <w:spacing w:after="0"/>
              <w:rPr>
                <w:sz w:val="4"/>
                <w:szCs w:val="4"/>
                <w:color w:val="auto"/>
              </w:rPr>
            </w:pPr>
          </w:p>
        </w:tc>
        <w:tc>
          <w:tcPr>
            <w:tcW w:w="3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0"/>
          <w:szCs w:val="20"/>
          <w:color w:val="auto"/>
        </w:rPr>
      </w:pPr>
    </w:p>
    <w:p>
      <w:pPr>
        <w:jc w:val="center"/>
        <w:ind w:right="77"/>
        <w:spacing w:after="0"/>
        <w:rPr>
          <w:sz w:val="20"/>
          <w:szCs w:val="20"/>
          <w:color w:val="auto"/>
        </w:rPr>
      </w:pPr>
      <w:r>
        <w:rPr>
          <w:rFonts w:ascii="Arial" w:cs="Arial" w:eastAsia="Arial" w:hAnsi="Arial"/>
          <w:sz w:val="18"/>
          <w:szCs w:val="18"/>
          <w:color w:val="0000FF"/>
        </w:rPr>
        <w:t>Passive Investor</w:t>
      </w:r>
    </w:p>
    <w:p>
      <w:pPr>
        <w:spacing w:after="0" w:line="462" w:lineRule="exact"/>
        <w:rPr>
          <w:sz w:val="20"/>
          <w:szCs w:val="20"/>
          <w:color w:val="auto"/>
        </w:rPr>
      </w:pPr>
    </w:p>
    <w:p>
      <w:pPr>
        <w:sectPr>
          <w:pgSz w:w="11900" w:h="16838" w:orient="portrait"/>
          <w:cols w:equalWidth="0" w:num="2">
            <w:col w:w="7980" w:space="77"/>
            <w:col w:w="3363"/>
          </w:cols>
          <w:pgMar w:left="240" w:top="226" w:right="239" w:bottom="0" w:gutter="0" w:footer="0" w:header="0"/>
          <w:type w:val="continuous"/>
        </w:sectPr>
      </w:pPr>
    </w:p>
    <w:p>
      <w:pPr>
        <w:spacing w:after="0" w:line="175"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10022</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br w:type="column"/>
      </w:r>
    </w:p>
    <w:p>
      <w:pPr>
        <w:ind w:right="260" w:hanging="3983"/>
        <w:spacing w:after="0" w:line="231" w:lineRule="auto"/>
        <w:rPr>
          <w:sz w:val="20"/>
          <w:szCs w:val="20"/>
          <w:color w:val="auto"/>
        </w:rPr>
      </w:pPr>
      <w:r>
        <w:rPr>
          <w:rFonts w:ascii="Arial" w:cs="Arial" w:eastAsia="Arial" w:hAnsi="Arial"/>
          <w:sz w:val="14"/>
          <w:szCs w:val="14"/>
          <w:color w:val="auto"/>
        </w:rPr>
        <w:t>4. If Amendment, Date of Original Filed (Month/Day/Year)</w:t>
      </w:r>
      <w:r>
        <w:rPr>
          <w:sz w:val="20"/>
          <w:szCs w:val="20"/>
          <w:color w:val="auto"/>
        </w:rPr>
        <w:t xml:space="preserve"> </w:t>
      </w:r>
      <w:r>
        <w:rPr>
          <w:rFonts w:ascii="Arial" w:cs="Arial" w:eastAsia="Arial" w:hAnsi="Arial"/>
          <w:sz w:val="14"/>
          <w:szCs w:val="14"/>
          <w:color w:val="auto"/>
        </w:rPr>
        <w:t>6. Individual or Joint/Group Filing (Check Applicable Line)</w:t>
      </w:r>
    </w:p>
    <w:p>
      <w:pPr>
        <w:spacing w:after="0" w:line="28"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2460" w:type="dxa"/>
            <w:vAlign w:val="bottom"/>
          </w:tcPr>
          <w:p>
            <w:pPr>
              <w:ind w:left="12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2460" w:type="dxa"/>
            <w:vAlign w:val="bottom"/>
          </w:tcPr>
          <w:p>
            <w:pPr>
              <w:ind w:left="120"/>
              <w:spacing w:after="0"/>
              <w:rPr>
                <w:sz w:val="20"/>
                <w:szCs w:val="20"/>
                <w:color w:val="auto"/>
              </w:rPr>
            </w:pPr>
            <w:r>
              <w:rPr>
                <w:rFonts w:ascii="Arial" w:cs="Arial" w:eastAsia="Arial" w:hAnsi="Arial"/>
                <w:sz w:val="14"/>
                <w:szCs w:val="14"/>
                <w:color w:val="auto"/>
                <w:w w:val="95"/>
              </w:rPr>
              <w:t>Form filed by More than One Reporting</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2460" w:type="dxa"/>
            <w:vAlign w:val="bottom"/>
            <w:vMerge w:val="restart"/>
          </w:tcPr>
          <w:p>
            <w:pPr>
              <w:ind w:left="120"/>
              <w:spacing w:after="0"/>
              <w:rPr>
                <w:sz w:val="20"/>
                <w:szCs w:val="20"/>
                <w:color w:val="auto"/>
              </w:rPr>
            </w:pPr>
            <w:r>
              <w:rPr>
                <w:rFonts w:ascii="Arial" w:cs="Arial" w:eastAsia="Arial" w:hAnsi="Arial"/>
                <w:sz w:val="14"/>
                <w:szCs w:val="14"/>
                <w:color w:val="auto"/>
              </w:rPr>
              <w:t>Person</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2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87" w:lineRule="exact"/>
        <w:rPr>
          <w:sz w:val="20"/>
          <w:szCs w:val="20"/>
          <w:color w:val="auto"/>
        </w:rPr>
      </w:pPr>
    </w:p>
    <w:p>
      <w:pPr>
        <w:sectPr>
          <w:pgSz w:w="11900" w:h="16838" w:orient="portrait"/>
          <w:cols w:equalWidth="0" w:num="2">
            <w:col w:w="7340" w:space="720"/>
            <w:col w:w="3360"/>
          </w:cols>
          <w:pgMar w:left="240" w:top="226" w:right="239" w:bottom="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00" w:type="dxa"/>
            <w:vAlign w:val="bottom"/>
          </w:tcPr>
          <w:p>
            <w:pPr>
              <w:ind w:left="6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120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440" w:type="dxa"/>
            <w:vAlign w:val="bottom"/>
          </w:tcPr>
          <w:p>
            <w:pPr>
              <w:spacing w:after="0"/>
              <w:rPr>
                <w:sz w:val="11"/>
                <w:szCs w:val="11"/>
                <w:color w:val="auto"/>
              </w:rPr>
            </w:pPr>
          </w:p>
        </w:tc>
        <w:tc>
          <w:tcPr>
            <w:tcW w:w="1700" w:type="dxa"/>
            <w:vAlign w:val="bottom"/>
          </w:tcPr>
          <w:p>
            <w:pPr>
              <w:ind w:left="64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12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 Beneficial</w:t>
            </w:r>
          </w:p>
        </w:tc>
        <w:tc>
          <w:tcPr>
            <w:tcW w:w="0" w:type="dxa"/>
            <w:vAlign w:val="bottom"/>
          </w:tcPr>
          <w:p>
            <w:pPr>
              <w:spacing w:after="0"/>
              <w:rPr>
                <w:sz w:val="1"/>
                <w:szCs w:val="1"/>
                <w:color w:val="auto"/>
              </w:rPr>
            </w:pPr>
          </w:p>
        </w:tc>
      </w:tr>
      <w:tr>
        <w:trPr>
          <w:trHeight w:val="135"/>
        </w:trPr>
        <w:tc>
          <w:tcPr>
            <w:tcW w:w="2440" w:type="dxa"/>
            <w:vAlign w:val="bottom"/>
          </w:tcPr>
          <w:p>
            <w:pPr>
              <w:spacing w:after="0"/>
              <w:rPr>
                <w:sz w:val="11"/>
                <w:szCs w:val="11"/>
                <w:color w:val="auto"/>
              </w:rPr>
            </w:pPr>
          </w:p>
        </w:tc>
        <w:tc>
          <w:tcPr>
            <w:tcW w:w="1700" w:type="dxa"/>
            <w:vAlign w:val="bottom"/>
          </w:tcPr>
          <w:p>
            <w:pPr>
              <w:ind w:left="64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12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135"/>
        </w:trPr>
        <w:tc>
          <w:tcPr>
            <w:tcW w:w="244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12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4)</w:t>
            </w:r>
          </w:p>
        </w:tc>
        <w:tc>
          <w:tcPr>
            <w:tcW w:w="0" w:type="dxa"/>
            <w:vAlign w:val="bottom"/>
          </w:tcPr>
          <w:p>
            <w:pPr>
              <w:spacing w:after="0"/>
              <w:rPr>
                <w:sz w:val="1"/>
                <w:szCs w:val="1"/>
                <w:color w:val="auto"/>
              </w:rPr>
            </w:pPr>
          </w:p>
        </w:tc>
      </w:tr>
      <w:tr>
        <w:trPr>
          <w:trHeight w:val="77"/>
        </w:trPr>
        <w:tc>
          <w:tcPr>
            <w:tcW w:w="2440" w:type="dxa"/>
            <w:vAlign w:val="bottom"/>
          </w:tcPr>
          <w:p>
            <w:pPr>
              <w:spacing w:after="0"/>
              <w:rPr>
                <w:sz w:val="6"/>
                <w:szCs w:val="6"/>
                <w:color w:val="auto"/>
              </w:rPr>
            </w:pPr>
          </w:p>
        </w:tc>
        <w:tc>
          <w:tcPr>
            <w:tcW w:w="17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44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44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44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2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44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44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3"/>
          </w:tcPr>
          <w:p>
            <w:pPr>
              <w:ind w:left="420"/>
              <w:spacing w:after="0"/>
              <w:rPr>
                <w:sz w:val="20"/>
                <w:szCs w:val="20"/>
                <w:color w:val="auto"/>
              </w:rPr>
            </w:pPr>
            <w:r>
              <w:rPr>
                <w:rFonts w:ascii="Arial" w:cs="Arial" w:eastAsia="Arial" w:hAnsi="Arial"/>
                <w:sz w:val="18"/>
                <w:szCs w:val="18"/>
                <w:color w:val="0000FF"/>
              </w:rPr>
              <w:t>By: Managed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0" w:type="dxa"/>
            <w:vAlign w:val="bottom"/>
            <w:vMerge w:val="restart"/>
          </w:tcPr>
          <w:p>
            <w:pPr>
              <w:ind w:left="420"/>
              <w:spacing w:after="0"/>
              <w:rPr>
                <w:sz w:val="20"/>
                <w:szCs w:val="20"/>
                <w:color w:val="auto"/>
              </w:rPr>
            </w:pPr>
            <w:r>
              <w:rPr>
                <w:rFonts w:ascii="Arial" w:cs="Arial" w:eastAsia="Arial" w:hAnsi="Arial"/>
                <w:sz w:val="11"/>
                <w:szCs w:val="11"/>
                <w:color w:val="008000"/>
              </w:rPr>
              <w:t>(1)(2)</w:t>
            </w:r>
          </w:p>
        </w:tc>
        <w:tc>
          <w:tcPr>
            <w:tcW w:w="1180" w:type="dxa"/>
            <w:vAlign w:val="bottom"/>
          </w:tcPr>
          <w:p>
            <w:pPr>
              <w:spacing w:after="0"/>
              <w:rPr>
                <w:sz w:val="18"/>
                <w:szCs w:val="18"/>
                <w:color w:val="auto"/>
              </w:rPr>
            </w:pPr>
          </w:p>
        </w:tc>
        <w:tc>
          <w:tcPr>
            <w:tcW w:w="1720" w:type="dxa"/>
            <w:vAlign w:val="bottom"/>
            <w:gridSpan w:val="3"/>
            <w:vMerge w:val="restart"/>
          </w:tcPr>
          <w:p>
            <w:pPr>
              <w:ind w:left="460"/>
              <w:spacing w:after="0"/>
              <w:rPr>
                <w:sz w:val="20"/>
                <w:szCs w:val="20"/>
                <w:color w:val="auto"/>
              </w:rPr>
            </w:pPr>
            <w:r>
              <w:rPr>
                <w:rFonts w:ascii="Arial" w:cs="Arial" w:eastAsia="Arial" w:hAnsi="Arial"/>
                <w:sz w:val="18"/>
                <w:szCs w:val="18"/>
                <w:color w:val="0000FF"/>
              </w:rPr>
              <w:t>03/29/2019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vMerge w:val="restart"/>
          </w:tcPr>
          <w:p>
            <w:pPr>
              <w:ind w:left="800"/>
              <w:spacing w:after="0"/>
              <w:rPr>
                <w:sz w:val="20"/>
                <w:szCs w:val="20"/>
                <w:color w:val="auto"/>
              </w:rPr>
            </w:pPr>
            <w:r>
              <w:rPr>
                <w:rFonts w:ascii="Arial" w:cs="Arial" w:eastAsia="Arial" w:hAnsi="Arial"/>
                <w:sz w:val="11"/>
                <w:szCs w:val="11"/>
                <w:color w:val="0000FF"/>
                <w:w w:val="71"/>
              </w:rPr>
              <w:t>J</w:t>
            </w:r>
          </w:p>
        </w:tc>
        <w:tc>
          <w:tcPr>
            <w:tcW w:w="1500" w:type="dxa"/>
            <w:vAlign w:val="bottom"/>
            <w:gridSpan w:val="2"/>
            <w:vMerge w:val="restart"/>
          </w:tcPr>
          <w:p>
            <w:pPr>
              <w:ind w:left="640"/>
              <w:spacing w:after="0"/>
              <w:rPr>
                <w:sz w:val="20"/>
                <w:szCs w:val="20"/>
                <w:color w:val="auto"/>
              </w:rPr>
            </w:pPr>
            <w:r>
              <w:rPr>
                <w:rFonts w:ascii="Arial" w:cs="Arial" w:eastAsia="Arial" w:hAnsi="Arial"/>
                <w:sz w:val="18"/>
                <w:szCs w:val="18"/>
                <w:color w:val="0000FF"/>
              </w:rPr>
              <w:t>9,964,738</w:t>
            </w:r>
          </w:p>
        </w:tc>
        <w:tc>
          <w:tcPr>
            <w:tcW w:w="480" w:type="dxa"/>
            <w:vAlign w:val="bottom"/>
            <w:vMerge w:val="restart"/>
          </w:tcPr>
          <w:p>
            <w:pPr>
              <w:ind w:left="120"/>
              <w:spacing w:after="0"/>
              <w:rPr>
                <w:sz w:val="20"/>
                <w:szCs w:val="20"/>
                <w:color w:val="auto"/>
              </w:rPr>
            </w:pPr>
            <w:r>
              <w:rPr>
                <w:rFonts w:ascii="Arial" w:cs="Arial" w:eastAsia="Arial" w:hAnsi="Arial"/>
                <w:sz w:val="18"/>
                <w:szCs w:val="18"/>
                <w:color w:val="0000FF"/>
              </w:rPr>
              <w:t>D</w:t>
            </w:r>
          </w:p>
        </w:tc>
        <w:tc>
          <w:tcPr>
            <w:tcW w:w="620" w:type="dxa"/>
            <w:vAlign w:val="bottom"/>
            <w:vMerge w:val="restart"/>
          </w:tcPr>
          <w:p>
            <w:pPr>
              <w:ind w:left="180"/>
              <w:spacing w:after="0"/>
              <w:rPr>
                <w:sz w:val="20"/>
                <w:szCs w:val="20"/>
                <w:color w:val="auto"/>
              </w:rPr>
            </w:pPr>
            <w:r>
              <w:rPr>
                <w:rFonts w:ascii="Arial" w:cs="Arial" w:eastAsia="Arial" w:hAnsi="Arial"/>
                <w:sz w:val="11"/>
                <w:szCs w:val="11"/>
                <w:color w:val="008000"/>
              </w:rPr>
              <w:t>(6)</w:t>
            </w:r>
          </w:p>
        </w:tc>
        <w:tc>
          <w:tcPr>
            <w:tcW w:w="1540" w:type="dxa"/>
            <w:vAlign w:val="bottom"/>
            <w:gridSpan w:val="2"/>
            <w:vMerge w:val="restart"/>
          </w:tcPr>
          <w:p>
            <w:pPr>
              <w:jc w:val="center"/>
              <w:ind w:right="459"/>
              <w:spacing w:after="0"/>
              <w:rPr>
                <w:sz w:val="20"/>
                <w:szCs w:val="20"/>
                <w:color w:val="auto"/>
              </w:rPr>
            </w:pPr>
            <w:r>
              <w:rPr>
                <w:rFonts w:ascii="Arial" w:cs="Arial" w:eastAsia="Arial" w:hAnsi="Arial"/>
                <w:sz w:val="18"/>
                <w:szCs w:val="18"/>
                <w:color w:val="0000FF"/>
                <w:w w:val="87"/>
              </w:rPr>
              <w:t>2,467,538</w:t>
            </w:r>
          </w:p>
        </w:tc>
        <w:tc>
          <w:tcPr>
            <w:tcW w:w="160" w:type="dxa"/>
            <w:vAlign w:val="bottom"/>
            <w:vMerge w:val="restart"/>
          </w:tcPr>
          <w:p>
            <w:pPr>
              <w:spacing w:after="0"/>
              <w:rPr>
                <w:sz w:val="20"/>
                <w:szCs w:val="20"/>
                <w:color w:val="auto"/>
              </w:rPr>
            </w:pPr>
            <w:r>
              <w:rPr>
                <w:rFonts w:ascii="Arial" w:cs="Arial" w:eastAsia="Arial" w:hAnsi="Arial"/>
                <w:sz w:val="18"/>
                <w:szCs w:val="18"/>
                <w:color w:val="0000FF"/>
              </w:rPr>
              <w:t>I</w:t>
            </w:r>
          </w:p>
        </w:tc>
        <w:tc>
          <w:tcPr>
            <w:tcW w:w="1560" w:type="dxa"/>
            <w:vAlign w:val="bottom"/>
            <w:gridSpan w:val="3"/>
          </w:tcPr>
          <w:p>
            <w:pPr>
              <w:ind w:left="420"/>
              <w:spacing w:after="0"/>
              <w:rPr>
                <w:sz w:val="20"/>
                <w:szCs w:val="20"/>
                <w:color w:val="auto"/>
              </w:rPr>
            </w:pPr>
            <w:r>
              <w:rPr>
                <w:rFonts w:ascii="Arial" w:cs="Arial" w:eastAsia="Arial" w:hAnsi="Arial"/>
                <w:sz w:val="18"/>
                <w:szCs w:val="18"/>
                <w:color w:val="0000FF"/>
              </w:rPr>
              <w:t>Accounts of</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1180" w:type="dxa"/>
            <w:vAlign w:val="bottom"/>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1500" w:type="dxa"/>
            <w:vAlign w:val="bottom"/>
            <w:gridSpan w:val="2"/>
            <w:vMerge w:val="continue"/>
          </w:tcPr>
          <w:p>
            <w:pPr>
              <w:spacing w:after="0"/>
              <w:rPr>
                <w:sz w:val="8"/>
                <w:szCs w:val="8"/>
                <w:color w:val="auto"/>
              </w:rPr>
            </w:pPr>
          </w:p>
        </w:tc>
        <w:tc>
          <w:tcPr>
            <w:tcW w:w="480" w:type="dxa"/>
            <w:vAlign w:val="bottom"/>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1540" w:type="dxa"/>
            <w:vAlign w:val="bottom"/>
            <w:gridSpan w:val="2"/>
            <w:vMerge w:val="continue"/>
          </w:tcPr>
          <w:p>
            <w:pPr>
              <w:spacing w:after="0"/>
              <w:rPr>
                <w:sz w:val="8"/>
                <w:szCs w:val="8"/>
                <w:color w:val="auto"/>
              </w:rPr>
            </w:pPr>
          </w:p>
        </w:tc>
        <w:tc>
          <w:tcPr>
            <w:tcW w:w="160" w:type="dxa"/>
            <w:vAlign w:val="bottom"/>
            <w:vMerge w:val="continue"/>
          </w:tcPr>
          <w:p>
            <w:pPr>
              <w:spacing w:after="0"/>
              <w:rPr>
                <w:sz w:val="8"/>
                <w:szCs w:val="8"/>
                <w:color w:val="auto"/>
              </w:rPr>
            </w:pPr>
          </w:p>
        </w:tc>
        <w:tc>
          <w:tcPr>
            <w:tcW w:w="1560" w:type="dxa"/>
            <w:vAlign w:val="bottom"/>
            <w:gridSpan w:val="3"/>
            <w:vMerge w:val="restart"/>
          </w:tcPr>
          <w:p>
            <w:pPr>
              <w:ind w:left="420"/>
              <w:spacing w:after="0"/>
              <w:rPr>
                <w:sz w:val="20"/>
                <w:szCs w:val="20"/>
                <w:color w:val="auto"/>
              </w:rPr>
            </w:pPr>
            <w:r>
              <w:rPr>
                <w:rFonts w:ascii="Arial" w:cs="Arial" w:eastAsia="Arial" w:hAnsi="Arial"/>
                <w:sz w:val="18"/>
                <w:szCs w:val="18"/>
                <w:color w:val="0000FF"/>
              </w:rPr>
              <w:t>Levin Capital</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540" w:type="dxa"/>
            <w:vAlign w:val="bottom"/>
            <w:gridSpan w:val="3"/>
          </w:tcPr>
          <w:p>
            <w:pPr>
              <w:ind w:left="60"/>
              <w:spacing w:after="0" w:line="113" w:lineRule="exact"/>
              <w:rPr>
                <w:sz w:val="20"/>
                <w:szCs w:val="20"/>
                <w:color w:val="auto"/>
              </w:rPr>
            </w:pPr>
            <w:r>
              <w:rPr>
                <w:rFonts w:ascii="Arial" w:cs="Arial" w:eastAsia="Arial" w:hAnsi="Arial"/>
                <w:sz w:val="13"/>
                <w:szCs w:val="13"/>
                <w:color w:val="0000FF"/>
              </w:rPr>
              <w:t>Common Stock</w:t>
            </w:r>
          </w:p>
        </w:tc>
        <w:tc>
          <w:tcPr>
            <w:tcW w:w="1180" w:type="dxa"/>
            <w:vAlign w:val="bottom"/>
          </w:tcPr>
          <w:p>
            <w:pPr>
              <w:spacing w:after="0"/>
              <w:rPr>
                <w:sz w:val="9"/>
                <w:szCs w:val="9"/>
                <w:color w:val="auto"/>
              </w:rPr>
            </w:pPr>
          </w:p>
        </w:tc>
        <w:tc>
          <w:tcPr>
            <w:tcW w:w="172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1500" w:type="dxa"/>
            <w:vAlign w:val="bottom"/>
            <w:gridSpan w:val="2"/>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620" w:type="dxa"/>
            <w:vAlign w:val="bottom"/>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160" w:type="dxa"/>
            <w:vAlign w:val="bottom"/>
            <w:vMerge w:val="continue"/>
          </w:tcPr>
          <w:p>
            <w:pPr>
              <w:spacing w:after="0"/>
              <w:rPr>
                <w:sz w:val="9"/>
                <w:szCs w:val="9"/>
                <w:color w:val="auto"/>
              </w:rPr>
            </w:pPr>
          </w:p>
        </w:tc>
        <w:tc>
          <w:tcPr>
            <w:tcW w:w="156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3"/>
          </w:tcPr>
          <w:p>
            <w:pPr>
              <w:ind w:left="420"/>
              <w:spacing w:after="0"/>
              <w:rPr>
                <w:sz w:val="20"/>
                <w:szCs w:val="20"/>
                <w:color w:val="auto"/>
              </w:rPr>
            </w:pPr>
            <w:r>
              <w:rPr>
                <w:rFonts w:ascii="Arial" w:cs="Arial" w:eastAsia="Arial" w:hAnsi="Arial"/>
                <w:sz w:val="18"/>
                <w:szCs w:val="18"/>
                <w:color w:val="0000FF"/>
                <w:w w:val="90"/>
              </w:rPr>
              <w:t>Strategies, L.P.</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ind w:left="420"/>
              <w:spacing w:after="0"/>
              <w:rPr>
                <w:sz w:val="20"/>
                <w:szCs w:val="20"/>
                <w:color w:val="auto"/>
              </w:rPr>
            </w:pPr>
            <w:r>
              <w:rPr>
                <w:rFonts w:ascii="Arial" w:cs="Arial" w:eastAsia="Arial" w:hAnsi="Arial"/>
                <w:sz w:val="11"/>
                <w:szCs w:val="11"/>
                <w:color w:val="008000"/>
              </w:rPr>
              <w:t>(3)(4)</w:t>
            </w: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118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540" w:type="dxa"/>
            <w:vAlign w:val="bottom"/>
            <w:tcBorders>
              <w:bottom w:val="single" w:sz="8" w:color="2C2C2C"/>
            </w:tcBorders>
            <w:gridSpan w:val="2"/>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60" w:type="dxa"/>
            <w:vAlign w:val="bottom"/>
            <w:gridSpan w:val="3"/>
          </w:tcPr>
          <w:p>
            <w:pPr>
              <w:ind w:left="420"/>
              <w:spacing w:after="0"/>
              <w:rPr>
                <w:sz w:val="20"/>
                <w:szCs w:val="20"/>
                <w:color w:val="auto"/>
              </w:rPr>
            </w:pPr>
            <w:r>
              <w:rPr>
                <w:rFonts w:ascii="Arial" w:cs="Arial" w:eastAsia="Arial" w:hAnsi="Arial"/>
                <w:sz w:val="18"/>
                <w:szCs w:val="18"/>
                <w:color w:val="0000FF"/>
              </w:rPr>
              <w:t>By: Managed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0" w:type="dxa"/>
            <w:vAlign w:val="bottom"/>
            <w:vMerge w:val="restart"/>
          </w:tcPr>
          <w:p>
            <w:pPr>
              <w:ind w:left="420"/>
              <w:spacing w:after="0"/>
              <w:rPr>
                <w:sz w:val="20"/>
                <w:szCs w:val="20"/>
                <w:color w:val="auto"/>
              </w:rPr>
            </w:pPr>
            <w:r>
              <w:rPr>
                <w:rFonts w:ascii="Arial" w:cs="Arial" w:eastAsia="Arial" w:hAnsi="Arial"/>
                <w:sz w:val="11"/>
                <w:szCs w:val="11"/>
                <w:color w:val="008000"/>
              </w:rPr>
              <w:t>(1)(2)</w:t>
            </w:r>
          </w:p>
        </w:tc>
        <w:tc>
          <w:tcPr>
            <w:tcW w:w="1180" w:type="dxa"/>
            <w:vAlign w:val="bottom"/>
          </w:tcPr>
          <w:p>
            <w:pPr>
              <w:spacing w:after="0"/>
              <w:rPr>
                <w:sz w:val="18"/>
                <w:szCs w:val="18"/>
                <w:color w:val="auto"/>
              </w:rPr>
            </w:pPr>
          </w:p>
        </w:tc>
        <w:tc>
          <w:tcPr>
            <w:tcW w:w="1720" w:type="dxa"/>
            <w:vAlign w:val="bottom"/>
            <w:gridSpan w:val="3"/>
            <w:vMerge w:val="restart"/>
          </w:tcPr>
          <w:p>
            <w:pPr>
              <w:ind w:left="460"/>
              <w:spacing w:after="0"/>
              <w:rPr>
                <w:sz w:val="20"/>
                <w:szCs w:val="20"/>
                <w:color w:val="auto"/>
              </w:rPr>
            </w:pPr>
            <w:r>
              <w:rPr>
                <w:rFonts w:ascii="Arial" w:cs="Arial" w:eastAsia="Arial" w:hAnsi="Arial"/>
                <w:sz w:val="18"/>
                <w:szCs w:val="18"/>
                <w:color w:val="0000FF"/>
              </w:rPr>
              <w:t>03/31/2019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vMerge w:val="restart"/>
          </w:tcPr>
          <w:p>
            <w:pPr>
              <w:ind w:left="800"/>
              <w:spacing w:after="0"/>
              <w:rPr>
                <w:sz w:val="20"/>
                <w:szCs w:val="20"/>
                <w:color w:val="auto"/>
              </w:rPr>
            </w:pPr>
            <w:r>
              <w:rPr>
                <w:rFonts w:ascii="Arial" w:cs="Arial" w:eastAsia="Arial" w:hAnsi="Arial"/>
                <w:sz w:val="11"/>
                <w:szCs w:val="11"/>
                <w:color w:val="0000FF"/>
                <w:w w:val="71"/>
              </w:rPr>
              <w:t>J</w:t>
            </w:r>
          </w:p>
        </w:tc>
        <w:tc>
          <w:tcPr>
            <w:tcW w:w="1500" w:type="dxa"/>
            <w:vAlign w:val="bottom"/>
            <w:gridSpan w:val="2"/>
            <w:vMerge w:val="restart"/>
          </w:tcPr>
          <w:p>
            <w:pPr>
              <w:ind w:left="640"/>
              <w:spacing w:after="0"/>
              <w:rPr>
                <w:sz w:val="20"/>
                <w:szCs w:val="20"/>
                <w:color w:val="auto"/>
              </w:rPr>
            </w:pPr>
            <w:r>
              <w:rPr>
                <w:rFonts w:ascii="Arial" w:cs="Arial" w:eastAsia="Arial" w:hAnsi="Arial"/>
                <w:sz w:val="18"/>
                <w:szCs w:val="18"/>
                <w:color w:val="0000FF"/>
              </w:rPr>
              <w:t>2,304,728</w:t>
            </w:r>
          </w:p>
        </w:tc>
        <w:tc>
          <w:tcPr>
            <w:tcW w:w="480" w:type="dxa"/>
            <w:vAlign w:val="bottom"/>
            <w:vMerge w:val="restart"/>
          </w:tcPr>
          <w:p>
            <w:pPr>
              <w:ind w:left="120"/>
              <w:spacing w:after="0"/>
              <w:rPr>
                <w:sz w:val="20"/>
                <w:szCs w:val="20"/>
                <w:color w:val="auto"/>
              </w:rPr>
            </w:pPr>
            <w:r>
              <w:rPr>
                <w:rFonts w:ascii="Arial" w:cs="Arial" w:eastAsia="Arial" w:hAnsi="Arial"/>
                <w:sz w:val="18"/>
                <w:szCs w:val="18"/>
                <w:color w:val="0000FF"/>
              </w:rPr>
              <w:t>D</w:t>
            </w:r>
          </w:p>
        </w:tc>
        <w:tc>
          <w:tcPr>
            <w:tcW w:w="620" w:type="dxa"/>
            <w:vAlign w:val="bottom"/>
            <w:vMerge w:val="restart"/>
          </w:tcPr>
          <w:p>
            <w:pPr>
              <w:ind w:left="180"/>
              <w:spacing w:after="0"/>
              <w:rPr>
                <w:sz w:val="20"/>
                <w:szCs w:val="20"/>
                <w:color w:val="auto"/>
              </w:rPr>
            </w:pPr>
            <w:r>
              <w:rPr>
                <w:rFonts w:ascii="Arial" w:cs="Arial" w:eastAsia="Arial" w:hAnsi="Arial"/>
                <w:sz w:val="11"/>
                <w:szCs w:val="11"/>
                <w:color w:val="008000"/>
              </w:rPr>
              <w:t>(6)</w:t>
            </w:r>
          </w:p>
        </w:tc>
        <w:tc>
          <w:tcPr>
            <w:tcW w:w="1540" w:type="dxa"/>
            <w:vAlign w:val="bottom"/>
            <w:gridSpan w:val="2"/>
            <w:vMerge w:val="restart"/>
          </w:tcPr>
          <w:p>
            <w:pPr>
              <w:jc w:val="center"/>
              <w:ind w:right="439"/>
              <w:spacing w:after="0"/>
              <w:rPr>
                <w:sz w:val="20"/>
                <w:szCs w:val="20"/>
                <w:color w:val="auto"/>
              </w:rPr>
            </w:pPr>
            <w:r>
              <w:rPr>
                <w:rFonts w:ascii="Arial" w:cs="Arial" w:eastAsia="Arial" w:hAnsi="Arial"/>
                <w:sz w:val="18"/>
                <w:szCs w:val="18"/>
                <w:color w:val="0000FF"/>
                <w:w w:val="86"/>
              </w:rPr>
              <w:t>162,810</w:t>
            </w:r>
          </w:p>
        </w:tc>
        <w:tc>
          <w:tcPr>
            <w:tcW w:w="160" w:type="dxa"/>
            <w:vAlign w:val="bottom"/>
            <w:vMerge w:val="restart"/>
          </w:tcPr>
          <w:p>
            <w:pPr>
              <w:spacing w:after="0"/>
              <w:rPr>
                <w:sz w:val="20"/>
                <w:szCs w:val="20"/>
                <w:color w:val="auto"/>
              </w:rPr>
            </w:pPr>
            <w:r>
              <w:rPr>
                <w:rFonts w:ascii="Arial" w:cs="Arial" w:eastAsia="Arial" w:hAnsi="Arial"/>
                <w:sz w:val="18"/>
                <w:szCs w:val="18"/>
                <w:color w:val="0000FF"/>
              </w:rPr>
              <w:t>I</w:t>
            </w:r>
          </w:p>
        </w:tc>
        <w:tc>
          <w:tcPr>
            <w:tcW w:w="1560" w:type="dxa"/>
            <w:vAlign w:val="bottom"/>
            <w:gridSpan w:val="3"/>
          </w:tcPr>
          <w:p>
            <w:pPr>
              <w:ind w:left="420"/>
              <w:spacing w:after="0"/>
              <w:rPr>
                <w:sz w:val="20"/>
                <w:szCs w:val="20"/>
                <w:color w:val="auto"/>
              </w:rPr>
            </w:pPr>
            <w:r>
              <w:rPr>
                <w:rFonts w:ascii="Arial" w:cs="Arial" w:eastAsia="Arial" w:hAnsi="Arial"/>
                <w:sz w:val="18"/>
                <w:szCs w:val="18"/>
                <w:color w:val="0000FF"/>
              </w:rPr>
              <w:t>Accounts of</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1180" w:type="dxa"/>
            <w:vAlign w:val="bottom"/>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1500" w:type="dxa"/>
            <w:vAlign w:val="bottom"/>
            <w:gridSpan w:val="2"/>
            <w:vMerge w:val="continue"/>
          </w:tcPr>
          <w:p>
            <w:pPr>
              <w:spacing w:after="0"/>
              <w:rPr>
                <w:sz w:val="8"/>
                <w:szCs w:val="8"/>
                <w:color w:val="auto"/>
              </w:rPr>
            </w:pPr>
          </w:p>
        </w:tc>
        <w:tc>
          <w:tcPr>
            <w:tcW w:w="480" w:type="dxa"/>
            <w:vAlign w:val="bottom"/>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1540" w:type="dxa"/>
            <w:vAlign w:val="bottom"/>
            <w:gridSpan w:val="2"/>
            <w:vMerge w:val="continue"/>
          </w:tcPr>
          <w:p>
            <w:pPr>
              <w:spacing w:after="0"/>
              <w:rPr>
                <w:sz w:val="8"/>
                <w:szCs w:val="8"/>
                <w:color w:val="auto"/>
              </w:rPr>
            </w:pPr>
          </w:p>
        </w:tc>
        <w:tc>
          <w:tcPr>
            <w:tcW w:w="160" w:type="dxa"/>
            <w:vAlign w:val="bottom"/>
            <w:vMerge w:val="continue"/>
          </w:tcPr>
          <w:p>
            <w:pPr>
              <w:spacing w:after="0"/>
              <w:rPr>
                <w:sz w:val="8"/>
                <w:szCs w:val="8"/>
                <w:color w:val="auto"/>
              </w:rPr>
            </w:pPr>
          </w:p>
        </w:tc>
        <w:tc>
          <w:tcPr>
            <w:tcW w:w="1560" w:type="dxa"/>
            <w:vAlign w:val="bottom"/>
            <w:gridSpan w:val="3"/>
            <w:vMerge w:val="restart"/>
          </w:tcPr>
          <w:p>
            <w:pPr>
              <w:ind w:left="420"/>
              <w:spacing w:after="0"/>
              <w:rPr>
                <w:sz w:val="20"/>
                <w:szCs w:val="20"/>
                <w:color w:val="auto"/>
              </w:rPr>
            </w:pPr>
            <w:r>
              <w:rPr>
                <w:rFonts w:ascii="Arial" w:cs="Arial" w:eastAsia="Arial" w:hAnsi="Arial"/>
                <w:sz w:val="18"/>
                <w:szCs w:val="18"/>
                <w:color w:val="0000FF"/>
              </w:rPr>
              <w:t>Levin Capital</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540" w:type="dxa"/>
            <w:vAlign w:val="bottom"/>
            <w:gridSpan w:val="3"/>
          </w:tcPr>
          <w:p>
            <w:pPr>
              <w:ind w:left="60"/>
              <w:spacing w:after="0" w:line="113" w:lineRule="exact"/>
              <w:rPr>
                <w:sz w:val="20"/>
                <w:szCs w:val="20"/>
                <w:color w:val="auto"/>
              </w:rPr>
            </w:pPr>
            <w:r>
              <w:rPr>
                <w:rFonts w:ascii="Arial" w:cs="Arial" w:eastAsia="Arial" w:hAnsi="Arial"/>
                <w:sz w:val="13"/>
                <w:szCs w:val="13"/>
                <w:color w:val="0000FF"/>
              </w:rPr>
              <w:t>Common Stock</w:t>
            </w:r>
          </w:p>
        </w:tc>
        <w:tc>
          <w:tcPr>
            <w:tcW w:w="1180" w:type="dxa"/>
            <w:vAlign w:val="bottom"/>
          </w:tcPr>
          <w:p>
            <w:pPr>
              <w:spacing w:after="0"/>
              <w:rPr>
                <w:sz w:val="9"/>
                <w:szCs w:val="9"/>
                <w:color w:val="auto"/>
              </w:rPr>
            </w:pPr>
          </w:p>
        </w:tc>
        <w:tc>
          <w:tcPr>
            <w:tcW w:w="172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1500" w:type="dxa"/>
            <w:vAlign w:val="bottom"/>
            <w:gridSpan w:val="2"/>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620" w:type="dxa"/>
            <w:vAlign w:val="bottom"/>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160" w:type="dxa"/>
            <w:vAlign w:val="bottom"/>
            <w:vMerge w:val="continue"/>
          </w:tcPr>
          <w:p>
            <w:pPr>
              <w:spacing w:after="0"/>
              <w:rPr>
                <w:sz w:val="9"/>
                <w:szCs w:val="9"/>
                <w:color w:val="auto"/>
              </w:rPr>
            </w:pPr>
          </w:p>
        </w:tc>
        <w:tc>
          <w:tcPr>
            <w:tcW w:w="156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3"/>
          </w:tcPr>
          <w:p>
            <w:pPr>
              <w:ind w:left="420"/>
              <w:spacing w:after="0"/>
              <w:rPr>
                <w:sz w:val="20"/>
                <w:szCs w:val="20"/>
                <w:color w:val="auto"/>
              </w:rPr>
            </w:pPr>
            <w:r>
              <w:rPr>
                <w:rFonts w:ascii="Arial" w:cs="Arial" w:eastAsia="Arial" w:hAnsi="Arial"/>
                <w:sz w:val="18"/>
                <w:szCs w:val="18"/>
                <w:color w:val="0000FF"/>
                <w:w w:val="90"/>
              </w:rPr>
              <w:t>Strategies, L.P.</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ind w:left="420"/>
              <w:spacing w:after="0"/>
              <w:rPr>
                <w:sz w:val="20"/>
                <w:szCs w:val="20"/>
                <w:color w:val="auto"/>
              </w:rPr>
            </w:pPr>
            <w:r>
              <w:rPr>
                <w:rFonts w:ascii="Arial" w:cs="Arial" w:eastAsia="Arial" w:hAnsi="Arial"/>
                <w:sz w:val="11"/>
                <w:szCs w:val="11"/>
                <w:color w:val="008000"/>
              </w:rPr>
              <w:t>(3)(4)</w:t>
            </w: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118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540" w:type="dxa"/>
            <w:vAlign w:val="bottom"/>
            <w:tcBorders>
              <w:bottom w:val="single" w:sz="8" w:color="2C2C2C"/>
            </w:tcBorders>
            <w:gridSpan w:val="2"/>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60" w:type="dxa"/>
            <w:vAlign w:val="bottom"/>
            <w:gridSpan w:val="3"/>
          </w:tcPr>
          <w:p>
            <w:pPr>
              <w:ind w:left="420"/>
              <w:spacing w:after="0"/>
              <w:rPr>
                <w:sz w:val="20"/>
                <w:szCs w:val="20"/>
                <w:color w:val="auto"/>
              </w:rPr>
            </w:pPr>
            <w:r>
              <w:rPr>
                <w:rFonts w:ascii="Arial" w:cs="Arial" w:eastAsia="Arial" w:hAnsi="Arial"/>
                <w:sz w:val="18"/>
                <w:szCs w:val="18"/>
                <w:color w:val="0000FF"/>
              </w:rPr>
              <w:t>By: Bi-</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3"/>
            <w:vMerge w:val="restart"/>
          </w:tcPr>
          <w:p>
            <w:pPr>
              <w:ind w:left="60"/>
              <w:spacing w:after="0"/>
              <w:rPr>
                <w:sz w:val="20"/>
                <w:szCs w:val="20"/>
                <w:color w:val="auto"/>
              </w:rPr>
            </w:pPr>
            <w:r>
              <w:rPr>
                <w:rFonts w:ascii="Arial" w:cs="Arial" w:eastAsia="Arial" w:hAnsi="Arial"/>
                <w:sz w:val="18"/>
                <w:szCs w:val="18"/>
                <w:color w:val="0000FF"/>
                <w:w w:val="91"/>
              </w:rPr>
              <w:t>Common Stock</w:t>
            </w:r>
            <w:r>
              <w:rPr>
                <w:rFonts w:ascii="Arial" w:cs="Arial" w:eastAsia="Arial" w:hAnsi="Arial"/>
                <w:sz w:val="22"/>
                <w:szCs w:val="22"/>
                <w:color w:val="008000"/>
                <w:w w:val="91"/>
                <w:vertAlign w:val="superscript"/>
              </w:rPr>
              <w:t>(1)(2)</w:t>
            </w:r>
          </w:p>
        </w:tc>
        <w:tc>
          <w:tcPr>
            <w:tcW w:w="1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80" w:type="dxa"/>
            <w:vAlign w:val="bottom"/>
            <w:vMerge w:val="restart"/>
          </w:tcPr>
          <w:p>
            <w:pPr>
              <w:jc w:val="center"/>
              <w:ind w:left="186"/>
              <w:spacing w:after="0"/>
              <w:rPr>
                <w:sz w:val="20"/>
                <w:szCs w:val="20"/>
                <w:color w:val="auto"/>
              </w:rPr>
            </w:pPr>
            <w:r>
              <w:rPr>
                <w:rFonts w:ascii="Arial" w:cs="Arial" w:eastAsia="Arial" w:hAnsi="Arial"/>
                <w:sz w:val="18"/>
                <w:szCs w:val="18"/>
                <w:color w:val="0000FF"/>
                <w:w w:val="87"/>
              </w:rPr>
              <w:t>95,606</w:t>
            </w:r>
          </w:p>
        </w:tc>
        <w:tc>
          <w:tcPr>
            <w:tcW w:w="760" w:type="dxa"/>
            <w:vAlign w:val="bottom"/>
          </w:tcPr>
          <w:p>
            <w:pPr>
              <w:spacing w:after="0"/>
              <w:rPr>
                <w:sz w:val="18"/>
                <w:szCs w:val="18"/>
                <w:color w:val="auto"/>
              </w:rPr>
            </w:pPr>
          </w:p>
        </w:tc>
        <w:tc>
          <w:tcPr>
            <w:tcW w:w="160" w:type="dxa"/>
            <w:vAlign w:val="bottom"/>
            <w:vMerge w:val="restart"/>
          </w:tcPr>
          <w:p>
            <w:pPr>
              <w:spacing w:after="0"/>
              <w:rPr>
                <w:sz w:val="20"/>
                <w:szCs w:val="20"/>
                <w:color w:val="auto"/>
              </w:rPr>
            </w:pPr>
            <w:r>
              <w:rPr>
                <w:rFonts w:ascii="Arial" w:cs="Arial" w:eastAsia="Arial" w:hAnsi="Arial"/>
                <w:sz w:val="18"/>
                <w:szCs w:val="18"/>
                <w:color w:val="0000FF"/>
              </w:rPr>
              <w:t>I</w:t>
            </w:r>
          </w:p>
        </w:tc>
        <w:tc>
          <w:tcPr>
            <w:tcW w:w="1560" w:type="dxa"/>
            <w:vAlign w:val="bottom"/>
            <w:gridSpan w:val="3"/>
          </w:tcPr>
          <w:p>
            <w:pPr>
              <w:ind w:left="420"/>
              <w:spacing w:after="0"/>
              <w:rPr>
                <w:sz w:val="20"/>
                <w:szCs w:val="20"/>
                <w:color w:val="auto"/>
              </w:rPr>
            </w:pPr>
            <w:r>
              <w:rPr>
                <w:rFonts w:ascii="Arial" w:cs="Arial" w:eastAsia="Arial" w:hAnsi="Arial"/>
                <w:sz w:val="18"/>
                <w:szCs w:val="18"/>
                <w:color w:val="0000FF"/>
              </w:rPr>
              <w:t>Directional</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40" w:type="dxa"/>
            <w:vAlign w:val="bottom"/>
            <w:gridSpan w:val="3"/>
            <w:vMerge w:val="continue"/>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1560" w:type="dxa"/>
            <w:vAlign w:val="bottom"/>
            <w:gridSpan w:val="3"/>
            <w:vMerge w:val="restart"/>
          </w:tcPr>
          <w:p>
            <w:pPr>
              <w:ind w:left="420"/>
              <w:spacing w:after="0"/>
              <w:rPr>
                <w:sz w:val="20"/>
                <w:szCs w:val="20"/>
                <w:color w:val="auto"/>
              </w:rPr>
            </w:pPr>
            <w:r>
              <w:rPr>
                <w:rFonts w:ascii="Arial" w:cs="Arial" w:eastAsia="Arial" w:hAnsi="Arial"/>
                <w:sz w:val="18"/>
                <w:szCs w:val="18"/>
                <w:color w:val="0000FF"/>
                <w:w w:val="99"/>
              </w:rPr>
              <w:t>Disequilibrium</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56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420"/>
              <w:spacing w:after="0"/>
              <w:rPr>
                <w:sz w:val="20"/>
                <w:szCs w:val="20"/>
                <w:color w:val="auto"/>
              </w:rPr>
            </w:pPr>
            <w:r>
              <w:rPr>
                <w:rFonts w:ascii="Arial" w:cs="Arial" w:eastAsia="Arial" w:hAnsi="Arial"/>
                <w:sz w:val="18"/>
                <w:szCs w:val="18"/>
                <w:color w:val="0000FF"/>
              </w:rPr>
              <w:t>Fund, L.P.</w:t>
            </w:r>
            <w:r>
              <w:rPr>
                <w:rFonts w:ascii="Arial" w:cs="Arial" w:eastAsia="Arial" w:hAnsi="Arial"/>
                <w:sz w:val="22"/>
                <w:szCs w:val="22"/>
                <w:color w:val="008000"/>
                <w:vertAlign w:val="superscript"/>
              </w:rPr>
              <w:t>(5)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40" w:type="dxa"/>
            <w:vAlign w:val="bottom"/>
            <w:gridSpan w:val="3"/>
            <w:vMerge w:val="restart"/>
          </w:tcPr>
          <w:p>
            <w:pPr>
              <w:ind w:left="60"/>
              <w:spacing w:after="0"/>
              <w:rPr>
                <w:sz w:val="20"/>
                <w:szCs w:val="20"/>
                <w:color w:val="auto"/>
              </w:rPr>
            </w:pPr>
            <w:r>
              <w:rPr>
                <w:rFonts w:ascii="Arial" w:cs="Arial" w:eastAsia="Arial" w:hAnsi="Arial"/>
                <w:sz w:val="18"/>
                <w:szCs w:val="18"/>
                <w:color w:val="0000FF"/>
                <w:w w:val="91"/>
              </w:rPr>
              <w:t>Common Stock</w:t>
            </w:r>
            <w:r>
              <w:rPr>
                <w:rFonts w:ascii="Arial" w:cs="Arial" w:eastAsia="Arial" w:hAnsi="Arial"/>
                <w:sz w:val="22"/>
                <w:szCs w:val="22"/>
                <w:color w:val="008000"/>
                <w:w w:val="91"/>
                <w:vertAlign w:val="superscript"/>
              </w:rPr>
              <w:t>(1)(2)</w:t>
            </w:r>
          </w:p>
        </w:tc>
        <w:tc>
          <w:tcPr>
            <w:tcW w:w="1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80" w:type="dxa"/>
            <w:vAlign w:val="bottom"/>
            <w:vMerge w:val="restart"/>
          </w:tcPr>
          <w:p>
            <w:pPr>
              <w:jc w:val="center"/>
              <w:ind w:left="186"/>
              <w:spacing w:after="0"/>
              <w:rPr>
                <w:sz w:val="20"/>
                <w:szCs w:val="20"/>
                <w:color w:val="auto"/>
              </w:rPr>
            </w:pPr>
            <w:r>
              <w:rPr>
                <w:rFonts w:ascii="Arial" w:cs="Arial" w:eastAsia="Arial" w:hAnsi="Arial"/>
                <w:sz w:val="18"/>
                <w:szCs w:val="18"/>
                <w:color w:val="0000FF"/>
                <w:w w:val="87"/>
              </w:rPr>
              <w:t>49,179</w:t>
            </w:r>
          </w:p>
        </w:tc>
        <w:tc>
          <w:tcPr>
            <w:tcW w:w="760" w:type="dxa"/>
            <w:vAlign w:val="bottom"/>
          </w:tcPr>
          <w:p>
            <w:pPr>
              <w:spacing w:after="0"/>
              <w:rPr>
                <w:sz w:val="22"/>
                <w:szCs w:val="22"/>
                <w:color w:val="auto"/>
              </w:rPr>
            </w:pPr>
          </w:p>
        </w:tc>
        <w:tc>
          <w:tcPr>
            <w:tcW w:w="160" w:type="dxa"/>
            <w:vAlign w:val="bottom"/>
            <w:vMerge w:val="restart"/>
          </w:tcPr>
          <w:p>
            <w:pPr>
              <w:spacing w:after="0"/>
              <w:rPr>
                <w:sz w:val="20"/>
                <w:szCs w:val="20"/>
                <w:color w:val="auto"/>
              </w:rPr>
            </w:pPr>
            <w:r>
              <w:rPr>
                <w:rFonts w:ascii="Arial" w:cs="Arial" w:eastAsia="Arial" w:hAnsi="Arial"/>
                <w:sz w:val="18"/>
                <w:szCs w:val="18"/>
                <w:color w:val="0000FF"/>
              </w:rPr>
              <w:t>I</w:t>
            </w:r>
          </w:p>
        </w:tc>
        <w:tc>
          <w:tcPr>
            <w:tcW w:w="1560" w:type="dxa"/>
            <w:vAlign w:val="bottom"/>
            <w:gridSpan w:val="3"/>
          </w:tcPr>
          <w:p>
            <w:pPr>
              <w:ind w:left="420"/>
              <w:spacing w:after="0"/>
              <w:rPr>
                <w:sz w:val="20"/>
                <w:szCs w:val="20"/>
                <w:color w:val="auto"/>
              </w:rPr>
            </w:pPr>
            <w:r>
              <w:rPr>
                <w:rFonts w:ascii="Arial" w:cs="Arial" w:eastAsia="Arial" w:hAnsi="Arial"/>
                <w:sz w:val="18"/>
                <w:szCs w:val="18"/>
                <w:color w:val="0000FF"/>
              </w:rPr>
              <w:t>By: John A.</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40" w:type="dxa"/>
            <w:vAlign w:val="bottom"/>
            <w:gridSpan w:val="3"/>
            <w:vMerge w:val="continue"/>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1560" w:type="dxa"/>
            <w:vAlign w:val="bottom"/>
            <w:gridSpan w:val="3"/>
            <w:vMerge w:val="restart"/>
          </w:tcPr>
          <w:p>
            <w:pPr>
              <w:ind w:left="420"/>
              <w:spacing w:after="0"/>
              <w:rPr>
                <w:sz w:val="20"/>
                <w:szCs w:val="20"/>
                <w:color w:val="auto"/>
              </w:rPr>
            </w:pPr>
            <w:r>
              <w:rPr>
                <w:rFonts w:ascii="Arial" w:cs="Arial" w:eastAsia="Arial" w:hAnsi="Arial"/>
                <w:sz w:val="18"/>
                <w:szCs w:val="18"/>
                <w:color w:val="0000FF"/>
              </w:rPr>
              <w:t>Levin</w:t>
            </w:r>
            <w:r>
              <w:rPr>
                <w:rFonts w:ascii="Arial" w:cs="Arial" w:eastAsia="Arial" w:hAnsi="Arial"/>
                <w:sz w:val="22"/>
                <w:szCs w:val="22"/>
                <w:color w:val="008000"/>
                <w:vertAlign w:val="superscript"/>
              </w:rPr>
              <w:t>(7)</w:t>
            </w:r>
          </w:p>
        </w:tc>
        <w:tc>
          <w:tcPr>
            <w:tcW w:w="0" w:type="dxa"/>
            <w:vAlign w:val="bottom"/>
          </w:tcPr>
          <w:p>
            <w:pPr>
              <w:spacing w:after="0"/>
              <w:rPr>
                <w:sz w:val="1"/>
                <w:szCs w:val="1"/>
                <w:color w:val="auto"/>
              </w:rPr>
            </w:pPr>
          </w:p>
        </w:tc>
      </w:tr>
      <w:tr>
        <w:trPr>
          <w:trHeight w:val="155"/>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118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86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1560" w:type="dxa"/>
            <w:vAlign w:val="bottom"/>
            <w:tcBorders>
              <w:bottom w:val="single" w:sz="8" w:color="2C2C2C"/>
            </w:tcBorders>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380" w:type="dxa"/>
            <w:vAlign w:val="bottom"/>
            <w:tcBorders>
              <w:top w:val="single" w:sz="8" w:color="2C2C2C"/>
            </w:tcBorders>
            <w:gridSpan w:val="13"/>
          </w:tcPr>
          <w:p>
            <w:pPr>
              <w:ind w:left="100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6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420" w:type="dxa"/>
            <w:vAlign w:val="bottom"/>
            <w:gridSpan w:val="11"/>
          </w:tcPr>
          <w:p>
            <w:pPr>
              <w:ind w:left="56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8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760" w:type="dxa"/>
            <w:vAlign w:val="bottom"/>
          </w:tcPr>
          <w:p>
            <w:pPr>
              <w:spacing w:after="0"/>
              <w:rPr>
                <w:sz w:val="20"/>
                <w:szCs w:val="20"/>
                <w:color w:val="auto"/>
              </w:rPr>
            </w:pPr>
            <w:r>
              <w:rPr>
                <w:rFonts w:ascii="Arial" w:cs="Arial" w:eastAsia="Arial" w:hAnsi="Arial"/>
                <w:sz w:val="12"/>
                <w:szCs w:val="12"/>
                <w:b w:val="1"/>
                <w:bCs w:val="1"/>
                <w:color w:val="auto"/>
              </w:rPr>
              <w:t>9. Number of</w:t>
            </w:r>
          </w:p>
        </w:tc>
        <w:tc>
          <w:tcPr>
            <w:tcW w:w="160" w:type="dxa"/>
            <w:vAlign w:val="bottom"/>
          </w:tcPr>
          <w:p>
            <w:pPr>
              <w:spacing w:after="0"/>
              <w:rPr>
                <w:sz w:val="15"/>
                <w:szCs w:val="15"/>
                <w:color w:val="auto"/>
              </w:rPr>
            </w:pP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80" w:type="dxa"/>
            <w:vAlign w:val="bottom"/>
          </w:tcPr>
          <w:p>
            <w:pPr>
              <w:spacing w:after="0"/>
              <w:rPr>
                <w:sz w:val="11"/>
                <w:szCs w:val="11"/>
                <w:color w:val="auto"/>
              </w:rPr>
            </w:pPr>
          </w:p>
        </w:tc>
        <w:tc>
          <w:tcPr>
            <w:tcW w:w="11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1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1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8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1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76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4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   Shares</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620" w:type="dxa"/>
            <w:vAlign w:val="bottom"/>
            <w:tcBorders>
              <w:bottom w:val="single" w:sz="8" w:color="2C2C2C"/>
            </w:tcBorders>
            <w:gridSpan w:val="3"/>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2720" w:type="dxa"/>
            <w:vAlign w:val="bottom"/>
            <w:tcBorders>
              <w:top w:val="single" w:sz="8" w:color="2C2C2C"/>
            </w:tcBorders>
            <w:gridSpan w:val="4"/>
          </w:tcPr>
          <w:p>
            <w:pPr>
              <w:ind w:left="60"/>
              <w:spacing w:after="0" w:line="249" w:lineRule="exact"/>
              <w:rPr>
                <w:sz w:val="20"/>
                <w:szCs w:val="20"/>
                <w:color w:val="auto"/>
              </w:rPr>
            </w:pPr>
            <w:r>
              <w:rPr>
                <w:rFonts w:ascii="Arial" w:cs="Arial" w:eastAsia="Arial" w:hAnsi="Arial"/>
                <w:sz w:val="14"/>
                <w:szCs w:val="14"/>
                <w:color w:val="auto"/>
                <w:w w:val="97"/>
              </w:rPr>
              <w:t>1. Name and Address of Reporting Person</w:t>
            </w:r>
            <w:r>
              <w:rPr>
                <w:rFonts w:ascii="Arial" w:cs="Arial" w:eastAsia="Arial" w:hAnsi="Arial"/>
                <w:sz w:val="22"/>
                <w:szCs w:val="22"/>
                <w:color w:val="auto"/>
                <w:w w:val="97"/>
                <w:vertAlign w:val="superscript"/>
              </w:rPr>
              <w:t>*</w:t>
            </w:r>
          </w:p>
        </w:tc>
        <w:tc>
          <w:tcPr>
            <w:tcW w:w="76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40" w:type="dxa"/>
            <w:vAlign w:val="bottom"/>
            <w:gridSpan w:val="5"/>
          </w:tcPr>
          <w:p>
            <w:pPr>
              <w:spacing w:after="0" w:line="224" w:lineRule="exact"/>
              <w:rPr>
                <w:rFonts w:ascii="Arial" w:cs="Arial" w:eastAsia="Arial" w:hAnsi="Arial"/>
                <w:sz w:val="22"/>
                <w:szCs w:val="22"/>
                <w:color w:val="0000EE"/>
              </w:rPr>
            </w:pPr>
            <w:hyperlink r:id="rId12">
              <w:r>
                <w:rPr>
                  <w:rFonts w:ascii="Arial" w:cs="Arial" w:eastAsia="Arial" w:hAnsi="Arial"/>
                  <w:sz w:val="22"/>
                  <w:szCs w:val="22"/>
                  <w:color w:val="0000EE"/>
                </w:rPr>
                <w:t>LEVIN CAPITAL STRATEGIES, L.P.</w:t>
              </w:r>
            </w:hyperlink>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80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80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4"/>
                <w:szCs w:val="14"/>
                <w:color w:val="auto"/>
              </w:rPr>
              <w:t>(First)</w:t>
            </w:r>
          </w:p>
        </w:tc>
        <w:tc>
          <w:tcPr>
            <w:tcW w:w="1120" w:type="dxa"/>
            <w:vAlign w:val="bottom"/>
            <w:gridSpan w:val="2"/>
          </w:tcPr>
          <w:p>
            <w:pPr>
              <w:ind w:left="300"/>
              <w:spacing w:after="0"/>
              <w:rPr>
                <w:sz w:val="20"/>
                <w:szCs w:val="20"/>
                <w:color w:val="auto"/>
              </w:rPr>
            </w:pPr>
            <w:r>
              <w:rPr>
                <w:rFonts w:ascii="Arial" w:cs="Arial" w:eastAsia="Arial" w:hAnsi="Arial"/>
                <w:sz w:val="14"/>
                <w:szCs w:val="14"/>
                <w:color w:val="auto"/>
              </w:rPr>
              <w:t>(Middle)</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20" w:type="dxa"/>
            <w:vAlign w:val="bottom"/>
            <w:gridSpan w:val="3"/>
          </w:tcPr>
          <w:p>
            <w:pPr>
              <w:spacing w:after="0"/>
              <w:rPr>
                <w:sz w:val="20"/>
                <w:szCs w:val="20"/>
                <w:color w:val="auto"/>
              </w:rPr>
            </w:pPr>
            <w:r>
              <w:rPr>
                <w:rFonts w:ascii="Arial" w:cs="Arial" w:eastAsia="Arial" w:hAnsi="Arial"/>
                <w:sz w:val="18"/>
                <w:szCs w:val="18"/>
                <w:color w:val="0000FF"/>
              </w:rPr>
              <w:t>595 MADISON AVENUE</w:t>
            </w: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40" w:type="dxa"/>
            <w:vAlign w:val="bottom"/>
            <w:gridSpan w:val="2"/>
          </w:tcPr>
          <w:p>
            <w:pPr>
              <w:spacing w:after="0"/>
              <w:rPr>
                <w:sz w:val="20"/>
                <w:szCs w:val="20"/>
                <w:color w:val="auto"/>
              </w:rPr>
            </w:pPr>
            <w:r>
              <w:rPr>
                <w:rFonts w:ascii="Arial" w:cs="Arial" w:eastAsia="Arial" w:hAnsi="Arial"/>
                <w:sz w:val="18"/>
                <w:szCs w:val="18"/>
                <w:color w:val="0000FF"/>
              </w:rPr>
              <w:t>17TH FLOOR</w:t>
            </w:r>
          </w:p>
        </w:tc>
        <w:tc>
          <w:tcPr>
            <w:tcW w:w="11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180" w:type="dxa"/>
            <w:vAlign w:val="bottom"/>
          </w:tcPr>
          <w:p>
            <w:pPr>
              <w:ind w:left="20"/>
              <w:spacing w:after="0"/>
              <w:rPr>
                <w:sz w:val="20"/>
                <w:szCs w:val="20"/>
                <w:color w:val="auto"/>
              </w:rPr>
            </w:pPr>
            <w:r>
              <w:rPr>
                <w:rFonts w:ascii="Arial" w:cs="Arial" w:eastAsia="Arial" w:hAnsi="Arial"/>
                <w:sz w:val="18"/>
                <w:szCs w:val="18"/>
                <w:color w:val="0000FF"/>
              </w:rPr>
              <w:t>NY</w:t>
            </w:r>
          </w:p>
        </w:tc>
        <w:tc>
          <w:tcPr>
            <w:tcW w:w="760" w:type="dxa"/>
            <w:vAlign w:val="bottom"/>
          </w:tcPr>
          <w:p>
            <w:pPr>
              <w:ind w:left="300"/>
              <w:spacing w:after="0"/>
              <w:rPr>
                <w:sz w:val="20"/>
                <w:szCs w:val="20"/>
                <w:color w:val="auto"/>
              </w:rPr>
            </w:pPr>
            <w:r>
              <w:rPr>
                <w:rFonts w:ascii="Arial" w:cs="Arial" w:eastAsia="Arial" w:hAnsi="Arial"/>
                <w:sz w:val="18"/>
                <w:szCs w:val="18"/>
                <w:color w:val="0000FF"/>
                <w:w w:val="87"/>
              </w:rPr>
              <w:t>10022</w:t>
            </w:r>
          </w:p>
        </w:tc>
        <w:tc>
          <w:tcPr>
            <w:tcW w:w="3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80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4"/>
                <w:szCs w:val="14"/>
                <w:color w:val="auto"/>
              </w:rPr>
              <w:t>(State)</w:t>
            </w:r>
          </w:p>
        </w:tc>
        <w:tc>
          <w:tcPr>
            <w:tcW w:w="1120" w:type="dxa"/>
            <w:vAlign w:val="bottom"/>
            <w:gridSpan w:val="2"/>
          </w:tcPr>
          <w:p>
            <w:pPr>
              <w:ind w:left="300"/>
              <w:spacing w:after="0"/>
              <w:rPr>
                <w:sz w:val="20"/>
                <w:szCs w:val="20"/>
                <w:color w:val="auto"/>
              </w:rPr>
            </w:pPr>
            <w:r>
              <w:rPr>
                <w:rFonts w:ascii="Arial" w:cs="Arial" w:eastAsia="Arial" w:hAnsi="Arial"/>
                <w:sz w:val="14"/>
                <w:szCs w:val="14"/>
                <w:color w:val="auto"/>
              </w:rPr>
              <w:t>(Zip)</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36" w:lineRule="exact"/>
        <w:rPr>
          <w:sz w:val="20"/>
          <w:szCs w:val="20"/>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420"/>
          </w:cols>
          <w:pgMar w:left="240" w:top="226" w:right="239" w:bottom="0" w:gutter="0" w:footer="0" w:header="0"/>
          <w:type w:val="continuous"/>
        </w:sectPr>
      </w:pPr>
    </w:p>
    <w:p>
      <w:pPr>
        <w:ind w:left="120"/>
        <w:spacing w:after="0"/>
        <w:rPr>
          <w:rFonts w:ascii="Arial" w:cs="Arial" w:eastAsia="Arial" w:hAnsi="Arial"/>
          <w:sz w:val="19"/>
          <w:szCs w:val="19"/>
          <w:u w:val="single" w:color="auto"/>
          <w:color w:val="0000EE"/>
        </w:rPr>
      </w:pPr>
      <w:hyperlink r:id="rId14">
        <w:r>
          <w:rPr>
            <w:rFonts w:ascii="Arial" w:cs="Arial" w:eastAsia="Arial" w:hAnsi="Arial"/>
            <w:sz w:val="19"/>
            <w:szCs w:val="19"/>
            <w:u w:val="single" w:color="auto"/>
            <w:color w:val="0000EE"/>
          </w:rPr>
          <w:t>Levin Capital Strategies GP, LLC</w:t>
        </w:r>
      </w:hyperlink>
    </w:p>
    <w:p>
      <w:pPr>
        <w:sectPr>
          <w:pgSz w:w="11900" w:h="16838" w:orient="portrait"/>
          <w:cols w:equalWidth="0" w:num="1">
            <w:col w:w="11420"/>
          </w:cols>
          <w:pgMar w:left="240" w:top="226" w:right="239" w:bottom="0" w:gutter="0" w:footer="0" w:header="0"/>
          <w:type w:val="continuous"/>
        </w:sectPr>
      </w:pPr>
    </w:p>
    <w:bookmarkStart w:id="1" w:name="page2"/>
    <w:bookmarkEnd w:id="1"/>
    <w:p>
      <w:pPr>
        <w:ind w:left="100"/>
        <w:spacing w:after="0"/>
        <w:tabs>
          <w:tab w:leader="none" w:pos="1540" w:val="left"/>
          <w:tab w:leader="none" w:pos="3000" w:val="left"/>
        </w:tabs>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2924175" cy="65989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24175" cy="6598920"/>
                    </a:xfrm>
                    <a:prstGeom prst="rect">
                      <a:avLst/>
                    </a:prstGeom>
                    <a:noFill/>
                  </pic:spPr>
                </pic:pic>
              </a:graphicData>
            </a:graphic>
          </wp:anchor>
        </w:drawing>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595 MADISON AVENUE</w:t>
      </w:r>
    </w:p>
    <w:p>
      <w:pPr>
        <w:spacing w:after="0" w:line="63"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17TH FLOOR</w:t>
      </w:r>
    </w:p>
    <w:p>
      <w:pPr>
        <w:spacing w:after="0" w:line="300"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0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NEW YORK</w:t>
            </w:r>
          </w:p>
        </w:tc>
        <w:tc>
          <w:tcPr>
            <w:tcW w:w="1200" w:type="dxa"/>
            <w:vAlign w:val="bottom"/>
          </w:tcPr>
          <w:p>
            <w:pPr>
              <w:ind w:left="260"/>
              <w:spacing w:after="0"/>
              <w:rPr>
                <w:sz w:val="20"/>
                <w:szCs w:val="20"/>
                <w:color w:val="auto"/>
              </w:rPr>
            </w:pPr>
            <w:r>
              <w:rPr>
                <w:rFonts w:ascii="Arial" w:cs="Arial" w:eastAsia="Arial" w:hAnsi="Arial"/>
                <w:sz w:val="18"/>
                <w:szCs w:val="18"/>
                <w:color w:val="0000FF"/>
              </w:rPr>
              <w:t>NY</w:t>
            </w:r>
          </w:p>
        </w:tc>
        <w:tc>
          <w:tcPr>
            <w:tcW w:w="1940" w:type="dxa"/>
            <w:vAlign w:val="bottom"/>
          </w:tcPr>
          <w:p>
            <w:pPr>
              <w:ind w:left="520"/>
              <w:spacing w:after="0"/>
              <w:rPr>
                <w:sz w:val="20"/>
                <w:szCs w:val="20"/>
                <w:color w:val="auto"/>
              </w:rPr>
            </w:pPr>
            <w:r>
              <w:rPr>
                <w:rFonts w:ascii="Arial" w:cs="Arial" w:eastAsia="Arial" w:hAnsi="Arial"/>
                <w:sz w:val="18"/>
                <w:szCs w:val="18"/>
                <w:color w:val="0000FF"/>
              </w:rPr>
              <w:t>10022</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94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1200" w:type="dxa"/>
            <w:vAlign w:val="bottom"/>
          </w:tcPr>
          <w:p>
            <w:pPr>
              <w:ind w:left="260"/>
              <w:spacing w:after="0"/>
              <w:rPr>
                <w:sz w:val="20"/>
                <w:szCs w:val="20"/>
                <w:color w:val="auto"/>
              </w:rPr>
            </w:pPr>
            <w:r>
              <w:rPr>
                <w:rFonts w:ascii="Arial" w:cs="Arial" w:eastAsia="Arial" w:hAnsi="Arial"/>
                <w:sz w:val="14"/>
                <w:szCs w:val="14"/>
                <w:color w:val="auto"/>
              </w:rPr>
              <w:t>(State)</w:t>
            </w:r>
          </w:p>
        </w:tc>
        <w:tc>
          <w:tcPr>
            <w:tcW w:w="1940" w:type="dxa"/>
            <w:vAlign w:val="bottom"/>
          </w:tcPr>
          <w:p>
            <w:pPr>
              <w:ind w:left="520"/>
              <w:spacing w:after="0"/>
              <w:rPr>
                <w:sz w:val="20"/>
                <w:szCs w:val="20"/>
                <w:color w:val="auto"/>
              </w:rPr>
            </w:pPr>
            <w:r>
              <w:rPr>
                <w:rFonts w:ascii="Arial" w:cs="Arial" w:eastAsia="Arial" w:hAnsi="Arial"/>
                <w:sz w:val="14"/>
                <w:szCs w:val="14"/>
                <w:color w:val="auto"/>
              </w:rPr>
              <w:t>(Zip)</w:t>
            </w:r>
          </w:p>
        </w:tc>
      </w:tr>
    </w:tbl>
    <w:p>
      <w:pPr>
        <w:spacing w:after="0" w:line="136" w:lineRule="exact"/>
        <w:rPr>
          <w:sz w:val="20"/>
          <w:szCs w:val="20"/>
          <w:color w:val="auto"/>
        </w:rPr>
      </w:pPr>
    </w:p>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00"/>
        <w:spacing w:after="0"/>
        <w:rPr>
          <w:rFonts w:ascii="Arial" w:cs="Arial" w:eastAsia="Arial" w:hAnsi="Arial"/>
          <w:sz w:val="22"/>
          <w:szCs w:val="22"/>
          <w:u w:val="single" w:color="auto"/>
          <w:color w:val="0000EE"/>
        </w:rPr>
      </w:pPr>
      <w:hyperlink r:id="rId16">
        <w:r>
          <w:rPr>
            <w:rFonts w:ascii="Arial" w:cs="Arial" w:eastAsia="Arial" w:hAnsi="Arial"/>
            <w:sz w:val="22"/>
            <w:szCs w:val="22"/>
            <w:u w:val="single" w:color="auto"/>
            <w:color w:val="0000EE"/>
          </w:rPr>
          <w:t>Bi-Directional Disequilibrium Fund, L.P.</w:t>
        </w:r>
      </w:hyperlink>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 w:type="dxa"/>
            <w:vAlign w:val="bottom"/>
          </w:tcPr>
          <w:p>
            <w:pPr>
              <w:spacing w:after="0"/>
              <w:rPr>
                <w:sz w:val="14"/>
                <w:szCs w:val="14"/>
                <w:color w:val="auto"/>
              </w:rPr>
            </w:pPr>
          </w:p>
        </w:tc>
        <w:tc>
          <w:tcPr>
            <w:tcW w:w="1260" w:type="dxa"/>
            <w:vAlign w:val="bottom"/>
            <w:gridSpan w:val="2"/>
          </w:tcPr>
          <w:p>
            <w:pPr>
              <w:spacing w:after="0"/>
              <w:rPr>
                <w:sz w:val="20"/>
                <w:szCs w:val="20"/>
                <w:color w:val="auto"/>
              </w:rPr>
            </w:pPr>
            <w:r>
              <w:rPr>
                <w:rFonts w:ascii="Arial" w:cs="Arial" w:eastAsia="Arial" w:hAnsi="Arial"/>
                <w:sz w:val="14"/>
                <w:szCs w:val="14"/>
                <w:color w:val="auto"/>
              </w:rPr>
              <w:t>(Last)</w:t>
            </w:r>
          </w:p>
        </w:tc>
        <w:tc>
          <w:tcPr>
            <w:tcW w:w="1480" w:type="dxa"/>
            <w:vAlign w:val="bottom"/>
            <w:gridSpan w:val="2"/>
          </w:tcPr>
          <w:p>
            <w:pPr>
              <w:ind w:left="200"/>
              <w:spacing w:after="0"/>
              <w:rPr>
                <w:sz w:val="20"/>
                <w:szCs w:val="20"/>
                <w:color w:val="auto"/>
              </w:rPr>
            </w:pPr>
            <w:r>
              <w:rPr>
                <w:rFonts w:ascii="Arial" w:cs="Arial" w:eastAsia="Arial" w:hAnsi="Arial"/>
                <w:sz w:val="14"/>
                <w:szCs w:val="14"/>
                <w:color w:val="auto"/>
              </w:rPr>
              <w:t>(First)</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40" w:type="dxa"/>
            <w:vAlign w:val="bottom"/>
            <w:gridSpan w:val="4"/>
          </w:tcPr>
          <w:p>
            <w:pPr>
              <w:spacing w:after="0"/>
              <w:rPr>
                <w:sz w:val="20"/>
                <w:szCs w:val="20"/>
                <w:color w:val="auto"/>
              </w:rPr>
            </w:pPr>
            <w:r>
              <w:rPr>
                <w:rFonts w:ascii="Arial" w:cs="Arial" w:eastAsia="Arial" w:hAnsi="Arial"/>
                <w:sz w:val="18"/>
                <w:szCs w:val="18"/>
                <w:color w:val="0000FF"/>
              </w:rPr>
              <w:t>595 MADISON AVENUE</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0000FF"/>
              </w:rPr>
              <w:t>17TH FLOOR</w:t>
            </w: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36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480" w:type="dxa"/>
            <w:vAlign w:val="bottom"/>
            <w:gridSpan w:val="2"/>
          </w:tcPr>
          <w:p>
            <w:pPr>
              <w:ind w:left="200"/>
              <w:spacing w:after="0"/>
              <w:rPr>
                <w:sz w:val="20"/>
                <w:szCs w:val="20"/>
                <w:color w:val="auto"/>
              </w:rPr>
            </w:pPr>
            <w:r>
              <w:rPr>
                <w:rFonts w:ascii="Arial" w:cs="Arial" w:eastAsia="Arial" w:hAnsi="Arial"/>
                <w:sz w:val="18"/>
                <w:szCs w:val="18"/>
                <w:color w:val="0000FF"/>
              </w:rPr>
              <w:t>NY</w:t>
            </w:r>
          </w:p>
        </w:tc>
        <w:tc>
          <w:tcPr>
            <w:tcW w:w="1600" w:type="dxa"/>
            <w:vAlign w:val="bottom"/>
          </w:tcPr>
          <w:p>
            <w:pPr>
              <w:ind w:left="180"/>
              <w:spacing w:after="0"/>
              <w:rPr>
                <w:sz w:val="20"/>
                <w:szCs w:val="20"/>
                <w:color w:val="auto"/>
              </w:rPr>
            </w:pPr>
            <w:r>
              <w:rPr>
                <w:rFonts w:ascii="Arial" w:cs="Arial" w:eastAsia="Arial" w:hAnsi="Arial"/>
                <w:sz w:val="18"/>
                <w:szCs w:val="18"/>
                <w:color w:val="0000FF"/>
              </w:rPr>
              <w:t>10022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4"/>
                <w:szCs w:val="14"/>
                <w:color w:val="auto"/>
              </w:rPr>
              <w:t>(City)</w:t>
            </w:r>
          </w:p>
        </w:tc>
        <w:tc>
          <w:tcPr>
            <w:tcW w:w="1480" w:type="dxa"/>
            <w:vAlign w:val="bottom"/>
            <w:gridSpan w:val="2"/>
          </w:tcPr>
          <w:p>
            <w:pPr>
              <w:ind w:left="20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gridSpan w:val="2"/>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40" w:type="dxa"/>
            <w:vAlign w:val="bottom"/>
            <w:gridSpan w:val="5"/>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1260" w:type="dxa"/>
            <w:vAlign w:val="bottom"/>
            <w:gridSpan w:val="2"/>
          </w:tcPr>
          <w:p>
            <w:pPr>
              <w:spacing w:after="0" w:line="224" w:lineRule="exact"/>
              <w:rPr>
                <w:rFonts w:ascii="Arial" w:cs="Arial" w:eastAsia="Arial" w:hAnsi="Arial"/>
                <w:sz w:val="22"/>
                <w:szCs w:val="22"/>
                <w:color w:val="0000EE"/>
              </w:rPr>
            </w:pPr>
            <w:hyperlink r:id="rId17">
              <w:r>
                <w:rPr>
                  <w:rFonts w:ascii="Arial" w:cs="Arial" w:eastAsia="Arial" w:hAnsi="Arial"/>
                  <w:sz w:val="22"/>
                  <w:szCs w:val="22"/>
                  <w:color w:val="0000EE"/>
                </w:rPr>
                <w:t>LCS, LLC</w:t>
              </w:r>
            </w:hyperlink>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34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4"/>
                <w:szCs w:val="14"/>
                <w:color w:val="auto"/>
              </w:rPr>
              <w:t>(Last)</w:t>
            </w:r>
          </w:p>
        </w:tc>
        <w:tc>
          <w:tcPr>
            <w:tcW w:w="1480" w:type="dxa"/>
            <w:vAlign w:val="bottom"/>
            <w:gridSpan w:val="2"/>
          </w:tcPr>
          <w:p>
            <w:pPr>
              <w:ind w:left="200"/>
              <w:spacing w:after="0"/>
              <w:rPr>
                <w:sz w:val="20"/>
                <w:szCs w:val="20"/>
                <w:color w:val="auto"/>
              </w:rPr>
            </w:pPr>
            <w:r>
              <w:rPr>
                <w:rFonts w:ascii="Arial" w:cs="Arial" w:eastAsia="Arial" w:hAnsi="Arial"/>
                <w:sz w:val="14"/>
                <w:szCs w:val="14"/>
                <w:color w:val="auto"/>
              </w:rPr>
              <w:t>(First)</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4440" w:type="dxa"/>
            <w:vAlign w:val="bottom"/>
            <w:gridSpan w:val="6"/>
          </w:tcPr>
          <w:p>
            <w:pPr>
              <w:spacing w:after="0"/>
              <w:rPr>
                <w:sz w:val="20"/>
                <w:szCs w:val="20"/>
                <w:color w:val="auto"/>
              </w:rPr>
            </w:pPr>
            <w:r>
              <w:rPr>
                <w:rFonts w:ascii="Arial" w:cs="Arial" w:eastAsia="Arial" w:hAnsi="Arial"/>
                <w:sz w:val="18"/>
                <w:szCs w:val="18"/>
                <w:color w:val="0000FF"/>
              </w:rPr>
              <w:t>595 MADISON AVENUE, 17TH FLOOR</w:t>
            </w:r>
          </w:p>
        </w:tc>
      </w:tr>
      <w:tr>
        <w:trPr>
          <w:trHeight w:val="212"/>
        </w:trPr>
        <w:tc>
          <w:tcPr>
            <w:tcW w:w="100" w:type="dxa"/>
            <w:vAlign w:val="bottom"/>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c>
          <w:tcPr>
            <w:tcW w:w="340" w:type="dxa"/>
            <w:vAlign w:val="bottom"/>
            <w:tcBorders>
              <w:bottom w:val="single" w:sz="8" w:color="9A9A9A"/>
            </w:tcBorders>
          </w:tcPr>
          <w:p>
            <w:pPr>
              <w:spacing w:after="0"/>
              <w:rPr>
                <w:sz w:val="18"/>
                <w:szCs w:val="18"/>
                <w:color w:val="auto"/>
              </w:rPr>
            </w:pPr>
          </w:p>
        </w:tc>
        <w:tc>
          <w:tcPr>
            <w:tcW w:w="220" w:type="dxa"/>
            <w:vAlign w:val="bottom"/>
            <w:tcBorders>
              <w:bottom w:val="single" w:sz="8" w:color="9A9A9A"/>
            </w:tcBorders>
          </w:tcPr>
          <w:p>
            <w:pPr>
              <w:spacing w:after="0"/>
              <w:rPr>
                <w:sz w:val="18"/>
                <w:szCs w:val="18"/>
                <w:color w:val="auto"/>
              </w:rPr>
            </w:pPr>
          </w:p>
        </w:tc>
        <w:tc>
          <w:tcPr>
            <w:tcW w:w="126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70"/>
        </w:trPr>
        <w:tc>
          <w:tcPr>
            <w:tcW w:w="136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480" w:type="dxa"/>
            <w:vAlign w:val="bottom"/>
            <w:gridSpan w:val="2"/>
          </w:tcPr>
          <w:p>
            <w:pPr>
              <w:ind w:left="200"/>
              <w:spacing w:after="0"/>
              <w:rPr>
                <w:sz w:val="20"/>
                <w:szCs w:val="20"/>
                <w:color w:val="auto"/>
              </w:rPr>
            </w:pPr>
            <w:r>
              <w:rPr>
                <w:rFonts w:ascii="Arial" w:cs="Arial" w:eastAsia="Arial" w:hAnsi="Arial"/>
                <w:sz w:val="18"/>
                <w:szCs w:val="18"/>
                <w:color w:val="0000FF"/>
              </w:rPr>
              <w:t>NY</w:t>
            </w:r>
          </w:p>
        </w:tc>
        <w:tc>
          <w:tcPr>
            <w:tcW w:w="1600" w:type="dxa"/>
            <w:vAlign w:val="bottom"/>
          </w:tcPr>
          <w:p>
            <w:pPr>
              <w:ind w:left="180"/>
              <w:spacing w:after="0"/>
              <w:rPr>
                <w:sz w:val="20"/>
                <w:szCs w:val="20"/>
                <w:color w:val="auto"/>
              </w:rPr>
            </w:pPr>
            <w:r>
              <w:rPr>
                <w:rFonts w:ascii="Arial" w:cs="Arial" w:eastAsia="Arial" w:hAnsi="Arial"/>
                <w:sz w:val="18"/>
                <w:szCs w:val="18"/>
                <w:color w:val="0000FF"/>
              </w:rPr>
              <w:t>10022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4"/>
                <w:szCs w:val="14"/>
                <w:color w:val="auto"/>
              </w:rPr>
              <w:t>(City)</w:t>
            </w:r>
          </w:p>
        </w:tc>
        <w:tc>
          <w:tcPr>
            <w:tcW w:w="1480" w:type="dxa"/>
            <w:vAlign w:val="bottom"/>
            <w:gridSpan w:val="2"/>
          </w:tcPr>
          <w:p>
            <w:pPr>
              <w:ind w:left="20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gridSpan w:val="2"/>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40" w:type="dxa"/>
            <w:vAlign w:val="bottom"/>
            <w:gridSpan w:val="5"/>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40" w:type="dxa"/>
            <w:vAlign w:val="bottom"/>
            <w:gridSpan w:val="4"/>
          </w:tcPr>
          <w:p>
            <w:pPr>
              <w:spacing w:after="0" w:line="224" w:lineRule="exact"/>
              <w:rPr>
                <w:rFonts w:ascii="Arial" w:cs="Arial" w:eastAsia="Arial" w:hAnsi="Arial"/>
                <w:sz w:val="22"/>
                <w:szCs w:val="22"/>
                <w:color w:val="0000EE"/>
              </w:rPr>
            </w:pPr>
            <w:hyperlink r:id="rId18">
              <w:r>
                <w:rPr>
                  <w:rFonts w:ascii="Arial" w:cs="Arial" w:eastAsia="Arial" w:hAnsi="Arial"/>
                  <w:sz w:val="22"/>
                  <w:szCs w:val="22"/>
                  <w:color w:val="0000EE"/>
                </w:rPr>
                <w:t>LEVIN JOHN A</w:t>
              </w:r>
            </w:hyperlink>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34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4"/>
                <w:szCs w:val="14"/>
                <w:color w:val="auto"/>
              </w:rPr>
              <w:t>(Last)</w:t>
            </w:r>
          </w:p>
        </w:tc>
        <w:tc>
          <w:tcPr>
            <w:tcW w:w="1480" w:type="dxa"/>
            <w:vAlign w:val="bottom"/>
            <w:gridSpan w:val="2"/>
          </w:tcPr>
          <w:p>
            <w:pPr>
              <w:ind w:left="200"/>
              <w:spacing w:after="0"/>
              <w:rPr>
                <w:sz w:val="20"/>
                <w:szCs w:val="20"/>
                <w:color w:val="auto"/>
              </w:rPr>
            </w:pPr>
            <w:r>
              <w:rPr>
                <w:rFonts w:ascii="Arial" w:cs="Arial" w:eastAsia="Arial" w:hAnsi="Arial"/>
                <w:sz w:val="14"/>
                <w:szCs w:val="14"/>
                <w:color w:val="auto"/>
              </w:rPr>
              <w:t>(First)</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40" w:type="dxa"/>
            <w:vAlign w:val="bottom"/>
            <w:gridSpan w:val="4"/>
          </w:tcPr>
          <w:p>
            <w:pPr>
              <w:spacing w:after="0"/>
              <w:rPr>
                <w:sz w:val="20"/>
                <w:szCs w:val="20"/>
                <w:color w:val="auto"/>
              </w:rPr>
            </w:pPr>
            <w:r>
              <w:rPr>
                <w:rFonts w:ascii="Arial" w:cs="Arial" w:eastAsia="Arial" w:hAnsi="Arial"/>
                <w:sz w:val="18"/>
                <w:szCs w:val="18"/>
                <w:color w:val="0000FF"/>
              </w:rPr>
              <w:t>595 MADISON AVENUE</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0000FF"/>
              </w:rPr>
              <w:t>17TH FLOOR</w:t>
            </w: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36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480" w:type="dxa"/>
            <w:vAlign w:val="bottom"/>
            <w:gridSpan w:val="2"/>
          </w:tcPr>
          <w:p>
            <w:pPr>
              <w:ind w:left="200"/>
              <w:spacing w:after="0"/>
              <w:rPr>
                <w:sz w:val="20"/>
                <w:szCs w:val="20"/>
                <w:color w:val="auto"/>
              </w:rPr>
            </w:pPr>
            <w:r>
              <w:rPr>
                <w:rFonts w:ascii="Arial" w:cs="Arial" w:eastAsia="Arial" w:hAnsi="Arial"/>
                <w:sz w:val="18"/>
                <w:szCs w:val="18"/>
                <w:color w:val="0000FF"/>
              </w:rPr>
              <w:t>NY</w:t>
            </w:r>
          </w:p>
        </w:tc>
        <w:tc>
          <w:tcPr>
            <w:tcW w:w="1600" w:type="dxa"/>
            <w:vAlign w:val="bottom"/>
          </w:tcPr>
          <w:p>
            <w:pPr>
              <w:ind w:left="180"/>
              <w:spacing w:after="0"/>
              <w:rPr>
                <w:sz w:val="20"/>
                <w:szCs w:val="20"/>
                <w:color w:val="auto"/>
              </w:rPr>
            </w:pPr>
            <w:r>
              <w:rPr>
                <w:rFonts w:ascii="Arial" w:cs="Arial" w:eastAsia="Arial" w:hAnsi="Arial"/>
                <w:sz w:val="18"/>
                <w:szCs w:val="18"/>
                <w:color w:val="0000FF"/>
              </w:rPr>
              <w:t>10020</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4"/>
                <w:szCs w:val="14"/>
                <w:color w:val="auto"/>
              </w:rPr>
              <w:t>(City)</w:t>
            </w:r>
          </w:p>
        </w:tc>
        <w:tc>
          <w:tcPr>
            <w:tcW w:w="1480" w:type="dxa"/>
            <w:vAlign w:val="bottom"/>
            <w:gridSpan w:val="2"/>
          </w:tcPr>
          <w:p>
            <w:pPr>
              <w:ind w:left="20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20" w:right="40" w:firstLine="9"/>
        <w:spacing w:after="0" w:line="288" w:lineRule="auto"/>
        <w:tabs>
          <w:tab w:leader="none" w:pos="155"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This Form 4 is filed jointly by Levin Capital Strategies, L.P. ("LCS"), Levin Capital Strategies GP, LLC ("LCS GP"), Bi-Directional Disequilibrium Fund, L.P. ("BDD")(formerly known as Levin Capital Trilogy Master Fund, Ltd.), LCS, LLC ("LCSL"), and John A. Levin (collectively, the "Reporting Persons"). The Reporting Persons are passive investors in the Issuer and are voluntarily filing this Form 4 as a result of acquiring over 20% of the Issuer's outstanding shares of Common Stock. The Reporting Persons have not acquired the shares with a purpose or effect of changing or influencing control of the Issuer.</w:t>
      </w:r>
    </w:p>
    <w:p>
      <w:pPr>
        <w:spacing w:after="0" w:line="2" w:lineRule="exact"/>
        <w:rPr>
          <w:rFonts w:ascii="Arial" w:cs="Arial" w:eastAsia="Arial" w:hAnsi="Arial"/>
          <w:sz w:val="12"/>
          <w:szCs w:val="12"/>
          <w:color w:val="008000"/>
        </w:rPr>
      </w:pPr>
    </w:p>
    <w:p>
      <w:pPr>
        <w:ind w:left="20" w:right="140" w:firstLine="9"/>
        <w:spacing w:after="0" w:line="288" w:lineRule="auto"/>
        <w:tabs>
          <w:tab w:leader="none" w:pos="155"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Pursuant to Rule 16a-1(a)(4) under the Securities Exchange Act of 1934, as amended (the "Exchange Act"), this filing shall not be construed as an admission that the Reporting Persons are, for purposes of Section 16 of the Exchange Act or otherwise, the beneficial owners of any of the securities reported herein under Section 16 or otherwise. Each of the Reporting Persons specifically disclaims beneficial ownership of the securities reported herein that are not directly owned by such Reporting Person, except to the extent of their pecuniary interest therein.</w:t>
      </w:r>
    </w:p>
    <w:p>
      <w:pPr>
        <w:spacing w:after="0" w:line="2" w:lineRule="exact"/>
        <w:rPr>
          <w:rFonts w:ascii="Arial" w:cs="Arial" w:eastAsia="Arial" w:hAnsi="Arial"/>
          <w:sz w:val="12"/>
          <w:szCs w:val="12"/>
          <w:color w:val="008000"/>
        </w:rPr>
      </w:pPr>
    </w:p>
    <w:p>
      <w:pPr>
        <w:ind w:left="20" w:firstLine="9"/>
        <w:spacing w:after="0" w:line="273" w:lineRule="auto"/>
        <w:tabs>
          <w:tab w:leader="none" w:pos="155"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Shares held in certain separately managed accounts (the "Managed Accounts"). LCS, as the investment manager to the Managed Accounts, may be deemed to beneficially own such shares. LCS does not have a reportable pecuniary interest under Section 16a-1(a)(2) of the Exchange Act in the shares held in the Managed Accounts, as LCS receives an asset-based management fee for serving as investment manager to the Managed Accounts, except that with respect to 127,460 shares held in the Managed Accounts, LCS receives a performance-based incentive fee. The performance-based incentive fee LCS receives also does not constitute a reportable pecuniary interest under Section 16a-1(a)(2) of the Exchange Act, as such fee is based on the performance of the overall account, over a period of one year or more, and the shares of the Issuer held in such accounts constitute no more than 10% of the market value thereof.</w:t>
      </w:r>
    </w:p>
    <w:p>
      <w:pPr>
        <w:spacing w:after="0" w:line="11" w:lineRule="exact"/>
        <w:rPr>
          <w:rFonts w:ascii="Arial" w:cs="Arial" w:eastAsia="Arial" w:hAnsi="Arial"/>
          <w:sz w:val="12"/>
          <w:szCs w:val="12"/>
          <w:color w:val="008000"/>
        </w:rPr>
      </w:pPr>
    </w:p>
    <w:p>
      <w:pPr>
        <w:ind w:left="160" w:hanging="131"/>
        <w:spacing w:after="0"/>
        <w:tabs>
          <w:tab w:leader="none" w:pos="160"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For the reasons set forth in footnote 3, none of LCS GP, BDD, LCSL and Mr. Levin have a reportable pecuniary interest in the shares held in the Managed Accounts.</w:t>
      </w:r>
    </w:p>
    <w:p>
      <w:pPr>
        <w:spacing w:after="0" w:line="41" w:lineRule="exact"/>
        <w:rPr>
          <w:rFonts w:ascii="Arial" w:cs="Arial" w:eastAsia="Arial" w:hAnsi="Arial"/>
          <w:sz w:val="14"/>
          <w:szCs w:val="14"/>
          <w:color w:val="008000"/>
        </w:rPr>
      </w:pPr>
    </w:p>
    <w:p>
      <w:pPr>
        <w:jc w:val="both"/>
        <w:ind w:left="20" w:right="200" w:firstLine="9"/>
        <w:spacing w:after="0" w:line="233" w:lineRule="auto"/>
        <w:tabs>
          <w:tab w:leader="none" w:pos="155"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Shares owned directly by BDD. LCSL, as the general partner of the domestic feeder fund which owns a controlling interest in BDD, may be deemed to share voting and dispositive power over the shares owned directly by BDD. LCS, as the investment advisor of BDD, may be deemed to share voting and dispositive power over the shares owned directly by BDD. Mr. Levin, as the Chief Executive Officer of LCS, may be deemed to share voting and dispositive power over the shares owned directly by BDD.</w:t>
      </w:r>
    </w:p>
    <w:p>
      <w:pPr>
        <w:spacing w:after="0" w:line="30" w:lineRule="exact"/>
        <w:rPr>
          <w:rFonts w:ascii="Arial" w:cs="Arial" w:eastAsia="Arial" w:hAnsi="Arial"/>
          <w:sz w:val="14"/>
          <w:szCs w:val="14"/>
          <w:color w:val="008000"/>
        </w:rPr>
      </w:pPr>
    </w:p>
    <w:p>
      <w:pPr>
        <w:ind w:left="20" w:right="120" w:firstLine="9"/>
        <w:spacing w:after="0" w:line="239" w:lineRule="auto"/>
        <w:tabs>
          <w:tab w:leader="none" w:pos="155"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On March 29, 2019, LCS sold its long-only institutional business, which controlled 12,432,276 shares of the Issuer, to an unaffiliated entity, Levin Easterly Partners LLC. As a result, the Reporting Persons no longer have voting and dispositive power with respect to those shares.</w:t>
      </w:r>
    </w:p>
    <w:p>
      <w:pPr>
        <w:spacing w:after="0" w:line="30" w:lineRule="exact"/>
        <w:rPr>
          <w:rFonts w:ascii="Arial" w:cs="Arial" w:eastAsia="Arial" w:hAnsi="Arial"/>
          <w:sz w:val="14"/>
          <w:szCs w:val="14"/>
          <w:color w:val="008000"/>
        </w:rPr>
      </w:pPr>
    </w:p>
    <w:p>
      <w:pPr>
        <w:ind w:left="160" w:hanging="131"/>
        <w:spacing w:after="0"/>
        <w:tabs>
          <w:tab w:leader="none" w:pos="160"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Purusant to an investment mangement with LCS and John A. Levin, 11,139 shares held by the spouse of Mr. Levin may be deemed to be beneficially owned by LCS and Mr. Levin.</w:t>
      </w:r>
    </w:p>
    <w:p>
      <w:pPr>
        <w:sectPr>
          <w:pgSz w:w="11900" w:h="16838" w:orient="portrait"/>
          <w:cols w:equalWidth="0" w:num="1">
            <w:col w:w="11340"/>
          </w:cols>
          <w:pgMar w:left="260" w:top="179" w:right="299" w:bottom="0" w:gutter="0" w:footer="0" w:header="0"/>
        </w:sectPr>
      </w:pPr>
    </w:p>
    <w:p>
      <w:pPr>
        <w:spacing w:after="0" w:line="71"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Levin Capital Strategies,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0</wp:posOffset>
            </wp:positionV>
            <wp:extent cx="133731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a:extLst>
                        <a:ext uri="{28A0092B-C50C-407E-A947-70E740481C1C}"/>
                      </a:extLst>
                    </a:blip>
                    <a:srcRect/>
                    <a:stretch>
                      <a:fillRect/>
                    </a:stretch>
                  </pic:blipFill>
                  <pic:spPr bwMode="auto">
                    <a:xfrm>
                      <a:off x="0" y="0"/>
                      <a:ext cx="1337310" cy="8890"/>
                    </a:xfrm>
                    <a:prstGeom prst="rect">
                      <a:avLst/>
                    </a:prstGeom>
                    <a:noFill/>
                  </pic:spPr>
                </pic:pic>
              </a:graphicData>
            </a:graphic>
          </wp:anchor>
        </w:drawing>
      </w:r>
    </w:p>
    <w:p>
      <w:pPr>
        <w:spacing w:after="0" w:line="18"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By: /s/ John A. Levin,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2604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extLst>
                    </a:blip>
                    <a:srcRect/>
                    <a:stretch>
                      <a:fillRect/>
                    </a:stretch>
                  </pic:blipFill>
                  <pic:spPr bwMode="auto">
                    <a:xfrm>
                      <a:off x="0" y="0"/>
                      <a:ext cx="1260475"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7931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extLst>
                    </a:blip>
                    <a:srcRect/>
                    <a:stretch>
                      <a:fillRect/>
                    </a:stretch>
                  </pic:blipFill>
                  <pic:spPr bwMode="auto">
                    <a:xfrm>
                      <a:off x="0" y="0"/>
                      <a:ext cx="793115" cy="8890"/>
                    </a:xfrm>
                    <a:prstGeom prst="rect">
                      <a:avLst/>
                    </a:prstGeom>
                    <a:noFill/>
                  </pic:spPr>
                </pic:pic>
              </a:graphicData>
            </a:graphic>
          </wp:anchor>
        </w:drawing>
      </w:r>
    </w:p>
    <w:p>
      <w:pPr>
        <w:spacing w:after="0" w:line="37"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Levin Capital Strategies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0</wp:posOffset>
            </wp:positionV>
            <wp:extent cx="12630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1263015" cy="8890"/>
                    </a:xfrm>
                    <a:prstGeom prst="rect">
                      <a:avLst/>
                    </a:prstGeom>
                    <a:noFill/>
                  </pic:spPr>
                </pic:pic>
              </a:graphicData>
            </a:graphic>
          </wp:anchor>
        </w:drawing>
      </w:r>
    </w:p>
    <w:p>
      <w:pPr>
        <w:spacing w:after="0" w:line="18"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LLC; By: John A. Levin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3436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1343660"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GRAT Separation Trust;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40779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1407795"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Elisabeth Levin,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08902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37"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Bi-Directional Disequilibrium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0</wp:posOffset>
            </wp:positionV>
            <wp:extent cx="134683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1346835" cy="8890"/>
                    </a:xfrm>
                    <a:prstGeom prst="rect">
                      <a:avLst/>
                    </a:prstGeom>
                    <a:noFill/>
                  </pic:spPr>
                </pic:pic>
              </a:graphicData>
            </a:graphic>
          </wp:anchor>
        </w:drawing>
      </w:r>
    </w:p>
    <w:p>
      <w:pPr>
        <w:spacing w:after="0" w:line="18"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Fund, L.P.; By: LCS;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2636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1263650"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John A. Levin,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14236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1142365"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37782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37782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7" w:lineRule="exact"/>
        <w:rPr>
          <w:sz w:val="20"/>
          <w:szCs w:val="20"/>
          <w:color w:val="auto"/>
        </w:rPr>
      </w:pPr>
    </w:p>
    <w:p>
      <w:pPr>
        <w:spacing w:after="0"/>
        <w:rPr>
          <w:sz w:val="20"/>
          <w:szCs w:val="20"/>
          <w:color w:val="auto"/>
        </w:rPr>
      </w:pPr>
      <w:r>
        <w:rPr>
          <w:rFonts w:ascii="Arial" w:cs="Arial" w:eastAsia="Arial" w:hAnsi="Arial"/>
          <w:sz w:val="15"/>
          <w:szCs w:val="15"/>
          <w:color w:val="0000FF"/>
        </w:rPr>
        <w:t>04/02/2019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5"/>
          <w:szCs w:val="15"/>
          <w:color w:val="0000FF"/>
        </w:rPr>
        <w:t>04/02/2019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5"/>
          <w:szCs w:val="15"/>
          <w:color w:val="0000FF"/>
        </w:rPr>
        <w:t>04/02/2019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98" w:lineRule="exact"/>
        <w:rPr>
          <w:sz w:val="20"/>
          <w:szCs w:val="20"/>
          <w:color w:val="auto"/>
        </w:rPr>
      </w:pPr>
    </w:p>
    <w:p>
      <w:pPr>
        <w:sectPr>
          <w:pgSz w:w="11900" w:h="16838" w:orient="portrait"/>
          <w:cols w:equalWidth="0" w:num="2">
            <w:col w:w="9060" w:space="80"/>
            <w:col w:w="2200"/>
          </w:cols>
          <w:pgMar w:left="260" w:top="179" w:right="299" w:bottom="0" w:gutter="0" w:footer="0" w:header="0"/>
          <w:type w:val="continuous"/>
        </w:sectPr>
      </w:pPr>
    </w:p>
    <w:tbl>
      <w:tblPr>
        <w:tblLayout w:type="fixed"/>
        <w:tblInd w:w="6840" w:type="dxa"/>
        <w:tblCellMar>
          <w:top w:w="0" w:type="dxa"/>
          <w:left w:w="0" w:type="dxa"/>
          <w:bottom w:w="0" w:type="dxa"/>
          <w:right w:w="0" w:type="dxa"/>
        </w:tblCellMar>
      </w:tblPr>
      <w:tr>
        <w:trPr>
          <w:trHeight w:val="207"/>
        </w:trPr>
        <w:tc>
          <w:tcPr>
            <w:tcW w:w="1900" w:type="dxa"/>
            <w:vAlign w:val="bottom"/>
          </w:tcPr>
          <w:p>
            <w:pPr>
              <w:spacing w:after="0"/>
              <w:rPr>
                <w:sz w:val="20"/>
                <w:szCs w:val="20"/>
                <w:color w:val="auto"/>
              </w:rPr>
            </w:pPr>
            <w:r>
              <w:rPr>
                <w:rFonts w:ascii="Arial" w:cs="Arial" w:eastAsia="Arial" w:hAnsi="Arial"/>
                <w:sz w:val="18"/>
                <w:szCs w:val="18"/>
                <w:color w:val="0000FF"/>
                <w:w w:val="92"/>
              </w:rPr>
              <w:t>LCS, LLC; By: /s/ John A.</w:t>
            </w:r>
          </w:p>
        </w:tc>
        <w:tc>
          <w:tcPr>
            <w:tcW w:w="1200" w:type="dxa"/>
            <w:vAlign w:val="bottom"/>
            <w:gridSpan w:val="2"/>
          </w:tcPr>
          <w:p>
            <w:pPr>
              <w:jc w:val="right"/>
              <w:spacing w:after="0"/>
              <w:rPr>
                <w:sz w:val="20"/>
                <w:szCs w:val="20"/>
                <w:color w:val="auto"/>
              </w:rPr>
            </w:pPr>
            <w:r>
              <w:rPr>
                <w:rFonts w:ascii="Arial" w:cs="Arial" w:eastAsia="Arial" w:hAnsi="Arial"/>
                <w:sz w:val="18"/>
                <w:szCs w:val="18"/>
                <w:color w:val="0000FF"/>
              </w:rPr>
              <w:t>04/02/2019</w:t>
            </w:r>
          </w:p>
        </w:tc>
      </w:tr>
      <w:tr>
        <w:trPr>
          <w:trHeight w:val="20"/>
        </w:trPr>
        <w:tc>
          <w:tcPr>
            <w:tcW w:w="19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bl>
    <w:p>
      <w:pPr>
        <w:sectPr>
          <w:pgSz w:w="11900" w:h="16838" w:orient="portrait"/>
          <w:cols w:equalWidth="0" w:num="1">
            <w:col w:w="11340"/>
          </w:cols>
          <w:pgMar w:left="260" w:top="179" w:right="299" w:bottom="0" w:gutter="0" w:footer="0" w:header="0"/>
          <w:type w:val="continuous"/>
        </w:sectPr>
      </w:pPr>
    </w:p>
    <w:bookmarkStart w:id="2" w:name="page3"/>
    <w:bookmarkEnd w:id="2"/>
    <w:p>
      <w:pPr>
        <w:spacing w:after="0" w:line="1" w:lineRule="exact"/>
        <w:rPr>
          <w:sz w:val="20"/>
          <w:szCs w:val="20"/>
          <w:color w:val="auto"/>
        </w:rPr>
      </w:pPr>
    </w:p>
    <w:tbl>
      <w:tblPr>
        <w:tblLayout w:type="fixed"/>
        <w:tblInd w:w="6820" w:type="dxa"/>
        <w:tblCellMar>
          <w:top w:w="0" w:type="dxa"/>
          <w:left w:w="0" w:type="dxa"/>
          <w:bottom w:w="0" w:type="dxa"/>
          <w:right w:w="0" w:type="dxa"/>
        </w:tblCellMar>
      </w:tblPr>
      <w:tr>
        <w:trPr>
          <w:trHeight w:val="207"/>
        </w:trPr>
        <w:tc>
          <w:tcPr>
            <w:tcW w:w="18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Levin, Managing Member</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50"/>
        </w:trPr>
        <w:tc>
          <w:tcPr>
            <w:tcW w:w="1220" w:type="dxa"/>
            <w:vAlign w:val="bottom"/>
          </w:tcPr>
          <w:p>
            <w:pPr>
              <w:spacing w:after="0"/>
              <w:rPr>
                <w:sz w:val="20"/>
                <w:szCs w:val="20"/>
                <w:color w:val="auto"/>
              </w:rPr>
            </w:pPr>
            <w:r>
              <w:rPr>
                <w:rFonts w:ascii="Arial" w:cs="Arial" w:eastAsia="Arial" w:hAnsi="Arial"/>
                <w:sz w:val="18"/>
                <w:szCs w:val="18"/>
                <w:color w:val="0000FF"/>
                <w:w w:val="90"/>
              </w:rPr>
              <w:t>/s/ John A. Levin</w:t>
            </w:r>
          </w:p>
        </w:tc>
        <w:tc>
          <w:tcPr>
            <w:tcW w:w="900" w:type="dxa"/>
            <w:vAlign w:val="bottom"/>
            <w:gridSpan w:val="2"/>
          </w:tcPr>
          <w:p>
            <w:pPr>
              <w:spacing w:after="0"/>
              <w:rPr>
                <w:sz w:val="21"/>
                <w:szCs w:val="21"/>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04/02/2019</w:t>
            </w:r>
          </w:p>
        </w:tc>
      </w:tr>
      <w:tr>
        <w:trPr>
          <w:trHeight w:val="20"/>
        </w:trPr>
        <w:tc>
          <w:tcPr>
            <w:tcW w:w="1220" w:type="dxa"/>
            <w:vAlign w:val="bottom"/>
            <w:shd w:val="clear" w:color="auto" w:fill="000000"/>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2520" w:firstLine="9"/>
        <w:spacing w:after="0" w:line="350" w:lineRule="auto"/>
        <w:tabs>
          <w:tab w:leader="none" w:pos="14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08"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X"/>
      <w:numFmt w:val="bullet"/>
      <w:start w:val="1"/>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9" Type="http://schemas.openxmlformats.org/officeDocument/2006/relationships/image" Target="media/image6.png"/><Relationship Id="rId20"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12" Type="http://schemas.openxmlformats.org/officeDocument/2006/relationships/hyperlink" Target="http://www.sec.gov/cgi-bin/browse-edgar?action=getcompany&amp;CIK=0001354821" TargetMode="External"/><Relationship Id="rId13" Type="http://schemas.openxmlformats.org/officeDocument/2006/relationships/hyperlink" Target="http://www.sec.gov/cgi-bin/browse-edgar?action=getcompany&amp;CIK=0001162194" TargetMode="External"/><Relationship Id="rId14" Type="http://schemas.openxmlformats.org/officeDocument/2006/relationships/hyperlink" Target="http://www.sec.gov/cgi-bin/browse-edgar?action=getcompany&amp;CIK=0001688305" TargetMode="External"/><Relationship Id="rId16" Type="http://schemas.openxmlformats.org/officeDocument/2006/relationships/hyperlink" Target="http://www.sec.gov/cgi-bin/browse-edgar?action=getcompany&amp;CIK=0001688307" TargetMode="External"/><Relationship Id="rId17" Type="http://schemas.openxmlformats.org/officeDocument/2006/relationships/hyperlink" Target="http://www.sec.gov/cgi-bin/browse-edgar?action=getcompany&amp;CIK=0001688304" TargetMode="External"/><Relationship Id="rId18" Type="http://schemas.openxmlformats.org/officeDocument/2006/relationships/hyperlink" Target="http://www.sec.gov/cgi-bin/browse-edgar?action=getcompany&amp;CIK=000101809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2019-12-23T16:28:15Z</dcterms:created>
  <dcterms:modified xsi:type="dcterms:W3CDTF">2019-12-23T16:28:15Z</dcterms:modified>
</cp:coreProperties>
</file>