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12/20/2018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40" w:type="dxa"/>
            <w:vAlign w:val="bottom"/>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32"/>
              <w:spacing w:after="0"/>
              <w:rPr>
                <w:sz w:val="20"/>
                <w:szCs w:val="20"/>
                <w:color w:val="auto"/>
              </w:rPr>
            </w:pPr>
            <w:r>
              <w:rPr>
                <w:rFonts w:ascii="Arial" w:cs="Arial" w:eastAsia="Arial" w:hAnsi="Arial"/>
                <w:sz w:val="18"/>
                <w:szCs w:val="18"/>
                <w:color w:val="0000FF"/>
              </w:rPr>
              <w:t>12/20/2018</w:t>
            </w:r>
          </w:p>
        </w:tc>
        <w:tc>
          <w:tcPr>
            <w:tcW w:w="1240" w:type="dxa"/>
            <w:vAlign w:val="bottom"/>
            <w:vMerge w:val="restart"/>
          </w:tcPr>
          <w:p>
            <w:pPr>
              <w:jc w:val="center"/>
              <w:ind w:left="336"/>
              <w:spacing w:after="0"/>
              <w:rPr>
                <w:sz w:val="20"/>
                <w:szCs w:val="20"/>
                <w:color w:val="auto"/>
              </w:rPr>
            </w:pPr>
            <w:r>
              <w:rPr>
                <w:rFonts w:ascii="Arial" w:cs="Arial" w:eastAsia="Arial" w:hAnsi="Arial"/>
                <w:sz w:val="14"/>
                <w:szCs w:val="14"/>
                <w:color w:val="0000FF"/>
                <w:w w:val="85"/>
              </w:rPr>
              <w:t>P</w:t>
            </w:r>
          </w:p>
        </w:tc>
        <w:tc>
          <w:tcPr>
            <w:tcW w:w="980" w:type="dxa"/>
            <w:vAlign w:val="bottom"/>
            <w:vMerge w:val="restart"/>
          </w:tcPr>
          <w:p>
            <w:pPr>
              <w:jc w:val="center"/>
              <w:ind w:left="72"/>
              <w:spacing w:after="0"/>
              <w:rPr>
                <w:sz w:val="20"/>
                <w:szCs w:val="20"/>
                <w:color w:val="auto"/>
              </w:rPr>
            </w:pPr>
            <w:r>
              <w:rPr>
                <w:rFonts w:ascii="Arial" w:cs="Arial" w:eastAsia="Arial" w:hAnsi="Arial"/>
                <w:sz w:val="18"/>
                <w:szCs w:val="18"/>
                <w:color w:val="0000FF"/>
                <w:w w:val="86"/>
              </w:rPr>
              <w:t>576</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7.4183</w:t>
            </w:r>
            <w:r>
              <w:rPr>
                <w:rFonts w:ascii="Arial" w:cs="Arial" w:eastAsia="Arial" w:hAnsi="Arial"/>
                <w:sz w:val="22"/>
                <w:szCs w:val="22"/>
                <w:color w:val="008000"/>
                <w:w w:val="86"/>
                <w:vertAlign w:val="superscript"/>
              </w:rPr>
              <w:t>(7)</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10,413,365</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4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32"/>
              <w:spacing w:after="0"/>
              <w:rPr>
                <w:sz w:val="20"/>
                <w:szCs w:val="20"/>
                <w:color w:val="auto"/>
              </w:rPr>
            </w:pPr>
            <w:r>
              <w:rPr>
                <w:rFonts w:ascii="Arial" w:cs="Arial" w:eastAsia="Arial" w:hAnsi="Arial"/>
                <w:sz w:val="18"/>
                <w:szCs w:val="18"/>
                <w:color w:val="0000FF"/>
              </w:rPr>
              <w:t>12/24/2018</w:t>
            </w:r>
          </w:p>
        </w:tc>
        <w:tc>
          <w:tcPr>
            <w:tcW w:w="1240" w:type="dxa"/>
            <w:vAlign w:val="bottom"/>
            <w:vMerge w:val="restart"/>
          </w:tcPr>
          <w:p>
            <w:pPr>
              <w:jc w:val="center"/>
              <w:ind w:left="316"/>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(8)</w:t>
            </w:r>
          </w:p>
        </w:tc>
        <w:tc>
          <w:tcPr>
            <w:tcW w:w="980" w:type="dxa"/>
            <w:vAlign w:val="bottom"/>
            <w:vMerge w:val="restart"/>
          </w:tcPr>
          <w:p>
            <w:pPr>
              <w:jc w:val="center"/>
              <w:ind w:left="52"/>
              <w:spacing w:after="0"/>
              <w:rPr>
                <w:sz w:val="20"/>
                <w:szCs w:val="20"/>
                <w:color w:val="auto"/>
              </w:rPr>
            </w:pPr>
            <w:r>
              <w:rPr>
                <w:rFonts w:ascii="Arial" w:cs="Arial" w:eastAsia="Arial" w:hAnsi="Arial"/>
                <w:sz w:val="18"/>
                <w:szCs w:val="18"/>
                <w:color w:val="0000FF"/>
                <w:w w:val="87"/>
              </w:rPr>
              <w:t>60,359</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10,473,724</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4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32"/>
              <w:spacing w:after="0"/>
              <w:rPr>
                <w:sz w:val="20"/>
                <w:szCs w:val="20"/>
                <w:color w:val="auto"/>
              </w:rPr>
            </w:pPr>
            <w:r>
              <w:rPr>
                <w:rFonts w:ascii="Arial" w:cs="Arial" w:eastAsia="Arial" w:hAnsi="Arial"/>
                <w:sz w:val="18"/>
                <w:szCs w:val="18"/>
                <w:color w:val="0000FF"/>
              </w:rPr>
              <w:t>12/24/2018</w:t>
            </w:r>
          </w:p>
        </w:tc>
        <w:tc>
          <w:tcPr>
            <w:tcW w:w="1240" w:type="dxa"/>
            <w:vAlign w:val="bottom"/>
            <w:vMerge w:val="restart"/>
          </w:tcPr>
          <w:p>
            <w:pPr>
              <w:jc w:val="center"/>
              <w:ind w:left="336"/>
              <w:spacing w:after="0"/>
              <w:rPr>
                <w:sz w:val="20"/>
                <w:szCs w:val="20"/>
                <w:color w:val="auto"/>
              </w:rPr>
            </w:pPr>
            <w:r>
              <w:rPr>
                <w:rFonts w:ascii="Arial" w:cs="Arial" w:eastAsia="Arial" w:hAnsi="Arial"/>
                <w:sz w:val="14"/>
                <w:szCs w:val="14"/>
                <w:color w:val="0000FF"/>
                <w:w w:val="85"/>
              </w:rPr>
              <w:t>P</w:t>
            </w:r>
          </w:p>
        </w:tc>
        <w:tc>
          <w:tcPr>
            <w:tcW w:w="980" w:type="dxa"/>
            <w:vAlign w:val="bottom"/>
            <w:vMerge w:val="restart"/>
          </w:tcPr>
          <w:p>
            <w:pPr>
              <w:jc w:val="center"/>
              <w:ind w:left="72"/>
              <w:spacing w:after="0"/>
              <w:rPr>
                <w:sz w:val="20"/>
                <w:szCs w:val="20"/>
                <w:color w:val="auto"/>
              </w:rPr>
            </w:pPr>
            <w:r>
              <w:rPr>
                <w:rFonts w:ascii="Arial" w:cs="Arial" w:eastAsia="Arial" w:hAnsi="Arial"/>
                <w:sz w:val="18"/>
                <w:szCs w:val="18"/>
                <w:color w:val="0000FF"/>
                <w:w w:val="89"/>
              </w:rPr>
              <w:t>85</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7.7865</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10,473,809</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30"/>
        </w:trPr>
        <w:tc>
          <w:tcPr>
            <w:tcW w:w="224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restart"/>
          </w:tcPr>
          <w:p>
            <w:pPr>
              <w:jc w:val="center"/>
              <w:ind w:left="228"/>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ind w:left="420"/>
              <w:spacing w:after="0"/>
              <w:rPr>
                <w:sz w:val="20"/>
                <w:szCs w:val="20"/>
                <w:color w:val="auto"/>
              </w:rPr>
            </w:pPr>
            <w:r>
              <w:rPr>
                <w:rFonts w:ascii="Arial" w:cs="Arial" w:eastAsia="Arial" w:hAnsi="Arial"/>
                <w:sz w:val="18"/>
                <w:szCs w:val="18"/>
                <w:color w:val="0000FF"/>
              </w:rPr>
              <w:t>By:</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1,870,000</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228"/>
              <w:spacing w:after="0"/>
              <w:rPr>
                <w:sz w:val="20"/>
                <w:szCs w:val="20"/>
                <w:color w:val="auto"/>
              </w:rPr>
            </w:pPr>
            <w:r>
              <w:rPr>
                <w:rFonts w:ascii="Arial" w:cs="Arial" w:eastAsia="Arial" w:hAnsi="Arial"/>
                <w:sz w:val="18"/>
                <w:szCs w:val="18"/>
                <w:color w:val="0000FF"/>
                <w:w w:val="87"/>
              </w:rPr>
              <w:t>49,179</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John 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restart"/>
          </w:tcPr>
          <w:p>
            <w:pPr>
              <w:ind w:left="420"/>
              <w:spacing w:after="0"/>
              <w:rPr>
                <w:sz w:val="20"/>
                <w:szCs w:val="20"/>
                <w:color w:val="auto"/>
              </w:rPr>
            </w:pPr>
            <w:r>
              <w:rPr>
                <w:rFonts w:ascii="Arial" w:cs="Arial" w:eastAsia="Arial" w:hAnsi="Arial"/>
                <w:sz w:val="18"/>
                <w:szCs w:val="18"/>
                <w:color w:val="0000FF"/>
                <w:w w:val="88"/>
              </w:rPr>
              <w:t>Levin</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3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0"/>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595 MADISON AVENUE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5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806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806513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595 MADISON AVENUE, 17TH FLOOR</w:t>
            </w:r>
          </w:p>
        </w:tc>
      </w:tr>
      <w:tr>
        <w:trPr>
          <w:trHeight w:val="212"/>
        </w:trPr>
        <w:tc>
          <w:tcPr>
            <w:tcW w:w="10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LCS, LLC ("LCSL"),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2"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in footnote 3, none of LCS GP, BDD, LCSL and Mr. Levin have a reportable pecuniary interest in the shares held in the Managed Accounts.</w:t>
      </w:r>
    </w:p>
    <w:p>
      <w:pPr>
        <w:spacing w:after="0" w:line="41"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$7.41 to $7.42. TheReporting Persons undertake to provide to the Issuer, any security holder of the Issuer, or the staff of the Securities and Exchange Commission, uponrequest, full information regarding the number of shares purchased at each separate price within the range set forth in this footnote 7.</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24, 2018, LCS began serving as the investment manager to a new Managed Account which holds 60,359 shares. LCS, as the investmentmanager to the new Managed Account, may be deemed</w:t>
      </w:r>
    </w:p>
    <w:p>
      <w:pPr>
        <w:sectPr>
          <w:pgSz w:w="11900" w:h="16890" w:orient="portrait"/>
          <w:cols w:equalWidth="0" w:num="1">
            <w:col w:w="11340"/>
          </w:cols>
          <w:pgMar w:left="260" w:top="131" w:right="299" w:bottom="0" w:gutter="0" w:footer="0" w:header="0"/>
        </w:sectPr>
      </w:pPr>
    </w:p>
    <w:bookmarkStart w:id="2" w:name="page3"/>
    <w:bookmarkEnd w:id="2"/>
    <w:p>
      <w:pPr>
        <w:spacing w:after="0" w:line="239" w:lineRule="auto"/>
        <w:rPr>
          <w:sz w:val="20"/>
          <w:szCs w:val="20"/>
          <w:color w:val="auto"/>
        </w:rPr>
      </w:pPr>
      <w:r>
        <w:rPr>
          <w:rFonts w:ascii="Arial" w:cs="Arial" w:eastAsia="Arial" w:hAnsi="Arial"/>
          <w:sz w:val="14"/>
          <w:szCs w:val="14"/>
          <w:color w:val="008000"/>
        </w:rPr>
        <w:t>to beneficially own such shares. LCS does not have a reportable pecuniary interest under Section16a-1(a)(2) of the Exchange Act in the shares held in the new Managed Account, as LCS receives an asset-based management fee for serving as investmentmanager to the new Managed Account.</w:t>
      </w:r>
    </w:p>
    <w:p>
      <w:pPr>
        <w:sectPr>
          <w:pgSz w:w="11900" w:h="16838" w:orient="portrait"/>
          <w:cols w:equalWidth="0" w:num="1">
            <w:col w:w="11040"/>
          </w:cols>
          <w:pgMar w:left="280" w:top="129" w:right="57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0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3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6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3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2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12/26/2018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12/26/2018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9040" w:space="80"/>
            <w:col w:w="1920"/>
          </w:cols>
          <w:pgMar w:left="280" w:top="129" w:right="579" w:bottom="1440" w:gutter="0" w:footer="0" w:header="0"/>
          <w:type w:val="continuous"/>
        </w:sectPr>
      </w:pPr>
    </w:p>
    <w:p>
      <w:pPr>
        <w:ind w:left="6820"/>
        <w:spacing w:after="0"/>
        <w:rPr>
          <w:sz w:val="20"/>
          <w:szCs w:val="20"/>
          <w:color w:val="auto"/>
        </w:rPr>
      </w:pPr>
      <w:r>
        <w:rPr>
          <w:rFonts w:ascii="Arial" w:cs="Arial" w:eastAsia="Arial" w:hAnsi="Arial"/>
          <w:sz w:val="16"/>
          <w:szCs w:val="16"/>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1988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173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12/26/2018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12/26/2018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780" w:space="340"/>
            <w:col w:w="1920"/>
          </w:cols>
          <w:pgMar w:left="280" w:top="129" w:right="57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280" w:top="129"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2019-12-23T16:17:50Z</dcterms:created>
  <dcterms:modified xsi:type="dcterms:W3CDTF">2019-12-23T16:17:50Z</dcterms:modified>
</cp:coreProperties>
</file>